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71" w:rsidRDefault="009250D0">
      <w:pPr>
        <w:spacing w:line="720" w:lineRule="auto"/>
        <w:ind w:firstLineChars="450" w:firstLine="1626"/>
        <w:rPr>
          <w:rFonts w:ascii="宋体"/>
          <w:color w:val="000000"/>
          <w:sz w:val="24"/>
          <w:szCs w:val="24"/>
          <w:shd w:val="clear" w:color="auto" w:fill="FFFFFF"/>
        </w:rPr>
      </w:pPr>
      <w:r>
        <w:rPr>
          <w:rFonts w:ascii="宋体" w:hint="eastAsia"/>
          <w:b/>
          <w:bCs/>
          <w:noProof/>
          <w:color w:val="000000"/>
          <w:sz w:val="36"/>
          <w:szCs w:val="36"/>
          <w:shd w:val="clear" w:color="auto" w:fill="FFFFFF"/>
        </w:rPr>
        <w:drawing>
          <wp:anchor distT="0" distB="0" distL="114300" distR="114300" simplePos="0" relativeHeight="251665408" behindDoc="1" locked="0" layoutInCell="1" allowOverlap="1">
            <wp:simplePos x="0" y="0"/>
            <wp:positionH relativeFrom="column">
              <wp:posOffset>-984250</wp:posOffset>
            </wp:positionH>
            <wp:positionV relativeFrom="paragraph">
              <wp:posOffset>-812800</wp:posOffset>
            </wp:positionV>
            <wp:extent cx="7245350" cy="10236200"/>
            <wp:effectExtent l="19050" t="0" r="0" b="0"/>
            <wp:wrapNone/>
            <wp:docPr id="10" name="图片 2" descr="48342307146891690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483423071468916907896"/>
                    <pic:cNvPicPr>
                      <a:picLocks noChangeAspect="1" noChangeArrowheads="1"/>
                    </pic:cNvPicPr>
                  </pic:nvPicPr>
                  <pic:blipFill>
                    <a:blip r:embed="rId8" cstate="print"/>
                    <a:srcRect/>
                    <a:stretch>
                      <a:fillRect/>
                    </a:stretch>
                  </pic:blipFill>
                  <pic:spPr>
                    <a:xfrm>
                      <a:off x="0" y="0"/>
                      <a:ext cx="7245350" cy="10236200"/>
                    </a:xfrm>
                    <a:prstGeom prst="rect">
                      <a:avLst/>
                    </a:prstGeom>
                    <a:noFill/>
                    <a:ln w="9525">
                      <a:noFill/>
                      <a:miter lim="800000"/>
                      <a:headEnd/>
                      <a:tailEnd/>
                    </a:ln>
                    <a:effectLst/>
                  </pic:spPr>
                </pic:pic>
              </a:graphicData>
            </a:graphic>
          </wp:anchor>
        </w:drawing>
      </w:r>
      <w:r>
        <w:rPr>
          <w:rFonts w:ascii="宋体" w:hint="eastAsia"/>
          <w:b/>
          <w:bCs/>
          <w:color w:val="000000"/>
          <w:sz w:val="36"/>
          <w:szCs w:val="36"/>
          <w:shd w:val="clear" w:color="auto" w:fill="FFFFFF"/>
        </w:rPr>
        <w:t>第十九届中国国际投资贸易洽谈会</w:t>
      </w:r>
    </w:p>
    <w:p w:rsidR="00341071" w:rsidRDefault="009250D0">
      <w:pPr>
        <w:spacing w:line="720" w:lineRule="auto"/>
        <w:ind w:firstLineChars="1000" w:firstLine="3614"/>
        <w:rPr>
          <w:rFonts w:ascii="宋体"/>
          <w:b/>
          <w:bCs/>
          <w:color w:val="000000"/>
          <w:sz w:val="36"/>
          <w:szCs w:val="36"/>
          <w:shd w:val="clear" w:color="auto" w:fill="FFFFFF"/>
        </w:rPr>
      </w:pPr>
      <w:r>
        <w:rPr>
          <w:rFonts w:ascii="宋体" w:hint="eastAsia"/>
          <w:b/>
          <w:bCs/>
          <w:color w:val="000000"/>
          <w:sz w:val="36"/>
          <w:szCs w:val="36"/>
          <w:shd w:val="clear" w:color="auto" w:fill="FFFFFF"/>
        </w:rPr>
        <w:t>邀请函</w:t>
      </w:r>
    </w:p>
    <w:p w:rsidR="00341071" w:rsidRDefault="009250D0">
      <w:pPr>
        <w:spacing w:line="720" w:lineRule="auto"/>
        <w:ind w:left="-630" w:firstLine="525"/>
        <w:rPr>
          <w:rFonts w:ascii="宋体"/>
          <w:color w:val="000000"/>
          <w:sz w:val="24"/>
          <w:szCs w:val="24"/>
          <w:shd w:val="clear" w:color="auto" w:fill="FFFFFF"/>
        </w:rPr>
      </w:pPr>
      <w:r>
        <w:rPr>
          <w:rFonts w:ascii="宋体" w:hint="eastAsia"/>
          <w:b/>
          <w:bCs/>
          <w:color w:val="000000"/>
          <w:sz w:val="24"/>
          <w:szCs w:val="24"/>
          <w:shd w:val="clear" w:color="auto" w:fill="FFFFFF"/>
        </w:rPr>
        <w:t>尊敬的女士/先生</w:t>
      </w:r>
      <w:r>
        <w:rPr>
          <w:rFonts w:ascii="宋体" w:hint="eastAsia"/>
          <w:color w:val="000000"/>
          <w:sz w:val="24"/>
          <w:szCs w:val="24"/>
          <w:shd w:val="clear" w:color="auto" w:fill="FFFFFF"/>
        </w:rPr>
        <w:t>：</w:t>
      </w:r>
    </w:p>
    <w:p w:rsidR="002E1018" w:rsidRPr="002E1018" w:rsidRDefault="002E1018" w:rsidP="00A20706">
      <w:pPr>
        <w:spacing w:line="460" w:lineRule="exact"/>
        <w:ind w:firstLineChars="220" w:firstLine="530"/>
        <w:rPr>
          <w:rFonts w:ascii="宋体" w:cs="仿宋_GB2312"/>
          <w:b/>
          <w:bCs/>
          <w:color w:val="000000"/>
          <w:sz w:val="24"/>
          <w:szCs w:val="24"/>
          <w:shd w:val="clear" w:color="auto" w:fill="FFFFFF"/>
        </w:rPr>
      </w:pPr>
      <w:r w:rsidRPr="002E1018">
        <w:rPr>
          <w:rFonts w:ascii="宋体" w:cs="仿宋_GB2312" w:hint="eastAsia"/>
          <w:b/>
          <w:bCs/>
          <w:color w:val="000000"/>
          <w:sz w:val="24"/>
          <w:szCs w:val="24"/>
          <w:shd w:val="clear" w:color="auto" w:fill="FFFFFF"/>
        </w:rPr>
        <w:t>中国人民共和国商务部、福建省人民政府诚挚邀请您参加于2016年9月8日至11日在中国厦门举办的第十九届中国国际投资贸易洽谈会（简称“投洽会”）。</w:t>
      </w:r>
    </w:p>
    <w:p w:rsidR="00341071" w:rsidRDefault="002E1018" w:rsidP="00A20706">
      <w:pPr>
        <w:spacing w:line="460" w:lineRule="exact"/>
        <w:ind w:firstLineChars="220" w:firstLine="530"/>
        <w:rPr>
          <w:rFonts w:ascii="宋体" w:cs="仿宋_GB2312"/>
          <w:b/>
          <w:bCs/>
          <w:color w:val="000000"/>
          <w:sz w:val="24"/>
          <w:szCs w:val="24"/>
          <w:shd w:val="clear" w:color="auto" w:fill="FFFFFF"/>
        </w:rPr>
      </w:pPr>
      <w:r w:rsidRPr="002E1018">
        <w:rPr>
          <w:rFonts w:ascii="宋体" w:cs="仿宋_GB2312" w:hint="eastAsia"/>
          <w:b/>
          <w:bCs/>
          <w:color w:val="000000"/>
          <w:sz w:val="24"/>
          <w:szCs w:val="24"/>
          <w:shd w:val="clear" w:color="auto" w:fill="FFFFFF"/>
        </w:rPr>
        <w:t>投洽会是中国目前唯一以促进双向投资和国际资本与项目融合为目的的全球性盛会。投洽会每届均吸引100多个国家和地区的官方投资促进机构、商（协）会、跨国公司等境外机构和客商参加；来自中国31个省、自治区、直辖市300多个中心城市的政府代表及50,000多名工商界精英出席；境内外数百家主流媒体、1,500多名记者将全程关注，并对厦洽会进行全方位报道。</w:t>
      </w:r>
    </w:p>
    <w:p w:rsidR="00341071" w:rsidRDefault="009250D0">
      <w:pPr>
        <w:spacing w:line="420" w:lineRule="exact"/>
        <w:ind w:firstLineChars="200" w:firstLine="482"/>
        <w:rPr>
          <w:rFonts w:ascii="宋体" w:cs="仿宋_GB2312"/>
          <w:b/>
          <w:bCs/>
          <w:color w:val="000000"/>
          <w:sz w:val="24"/>
          <w:szCs w:val="24"/>
          <w:shd w:val="clear" w:color="auto" w:fill="FFFFFF"/>
        </w:rPr>
      </w:pPr>
      <w:r>
        <w:rPr>
          <w:rFonts w:ascii="宋体" w:cs="仿宋_GB2312" w:hint="eastAsia"/>
          <w:b/>
          <w:bCs/>
          <w:color w:val="000000"/>
          <w:sz w:val="24"/>
          <w:szCs w:val="24"/>
          <w:shd w:val="clear" w:color="auto" w:fill="FFFFFF"/>
        </w:rPr>
        <w:t>第十九届投洽会继续贯彻“大对接、大洽谈、大平台”理念，以展商、客商需求为核心，以提升投资实效为目的，紧紧围绕一带一路、自贸试验区、亚投行、互联网+、并购服务等最新投资业界热点议题，结合主宾国、主宾省、明星市、明星企业等亮点活动，以“展览展示、论坛研讨、项目对接”多层次形式为参展参会机构提供政策信息发布机会和投资项目对接机会，将为双边和多边经济合作与交流搭建“一站式”服务平台。</w:t>
      </w:r>
    </w:p>
    <w:p w:rsidR="00341071" w:rsidRDefault="00341071">
      <w:pPr>
        <w:spacing w:line="420" w:lineRule="exact"/>
        <w:ind w:firstLineChars="200" w:firstLine="482"/>
        <w:rPr>
          <w:rFonts w:ascii="宋体" w:cs="仿宋_GB2312"/>
          <w:b/>
          <w:bCs/>
          <w:color w:val="000000"/>
          <w:sz w:val="24"/>
          <w:szCs w:val="24"/>
          <w:shd w:val="clear" w:color="auto" w:fill="FFFFFF"/>
        </w:rPr>
      </w:pPr>
    </w:p>
    <w:p w:rsidR="00341071" w:rsidRDefault="009250D0">
      <w:pPr>
        <w:spacing w:line="460" w:lineRule="exact"/>
        <w:ind w:firstLineChars="200" w:firstLine="482"/>
        <w:rPr>
          <w:rFonts w:ascii="宋体" w:cs="仿宋_GB2312"/>
          <w:b/>
          <w:bCs/>
          <w:color w:val="000000"/>
          <w:sz w:val="24"/>
          <w:szCs w:val="24"/>
          <w:shd w:val="clear" w:color="auto" w:fill="FFFFFF"/>
        </w:rPr>
      </w:pPr>
      <w:r>
        <w:rPr>
          <w:rFonts w:ascii="宋体" w:cs="仿宋_GB2312" w:hint="eastAsia"/>
          <w:b/>
          <w:bCs/>
          <w:color w:val="000000"/>
          <w:sz w:val="24"/>
          <w:szCs w:val="24"/>
          <w:shd w:val="clear" w:color="auto" w:fill="FFFFFF"/>
        </w:rPr>
        <w:t>诚邀世界各国投资促进机构、商协会、跨国公司、知名企业同享资本盛宴，共创合作商机！</w:t>
      </w:r>
    </w:p>
    <w:p w:rsidR="00341071" w:rsidRDefault="00341071">
      <w:pPr>
        <w:rPr>
          <w:rFonts w:ascii="宋体" w:cs="仿宋_GB2312"/>
          <w:b/>
          <w:bCs/>
          <w:color w:val="000000"/>
          <w:sz w:val="24"/>
          <w:szCs w:val="24"/>
          <w:shd w:val="clear" w:color="auto" w:fill="FFFFFF"/>
        </w:rPr>
      </w:pPr>
    </w:p>
    <w:p w:rsidR="00341071" w:rsidRDefault="00341071">
      <w:pPr>
        <w:spacing w:line="460" w:lineRule="exact"/>
        <w:ind w:firstLineChars="200" w:firstLine="482"/>
        <w:rPr>
          <w:rFonts w:ascii="宋体"/>
          <w:b/>
          <w:bCs/>
          <w:color w:val="000000"/>
          <w:sz w:val="24"/>
          <w:szCs w:val="24"/>
          <w:shd w:val="clear" w:color="auto" w:fill="FFFFFF"/>
        </w:rPr>
      </w:pPr>
    </w:p>
    <w:p w:rsidR="00341071" w:rsidRDefault="00341071">
      <w:pPr>
        <w:rPr>
          <w:rFonts w:ascii="宋体"/>
          <w:b/>
          <w:bCs/>
          <w:color w:val="000000"/>
          <w:sz w:val="24"/>
          <w:szCs w:val="24"/>
          <w:shd w:val="clear" w:color="auto" w:fill="FFFFFF"/>
        </w:rPr>
      </w:pPr>
    </w:p>
    <w:p w:rsidR="00341071" w:rsidRDefault="009250D0">
      <w:pPr>
        <w:ind w:leftChars="700" w:left="3518" w:hangingChars="850" w:hanging="2048"/>
        <w:rPr>
          <w:rFonts w:ascii="宋体"/>
          <w:b/>
          <w:bCs/>
          <w:color w:val="000000"/>
          <w:sz w:val="24"/>
          <w:szCs w:val="24"/>
          <w:shd w:val="clear" w:color="auto" w:fill="FFFFFF"/>
        </w:rPr>
      </w:pPr>
      <w:r>
        <w:rPr>
          <w:rFonts w:ascii="宋体" w:hint="eastAsia"/>
          <w:b/>
          <w:bCs/>
          <w:color w:val="000000"/>
          <w:sz w:val="24"/>
          <w:szCs w:val="24"/>
          <w:shd w:val="clear" w:color="auto" w:fill="FFFFFF"/>
        </w:rPr>
        <w:t xml:space="preserve">                    第十九届中国国际投资贸易洽谈会组委会</w:t>
      </w:r>
    </w:p>
    <w:p w:rsidR="00341071" w:rsidRDefault="009250D0">
      <w:pPr>
        <w:ind w:leftChars="700" w:left="3518" w:hangingChars="850" w:hanging="2048"/>
        <w:rPr>
          <w:rFonts w:ascii="宋体"/>
          <w:b/>
          <w:bCs/>
          <w:color w:val="000000"/>
          <w:sz w:val="24"/>
          <w:szCs w:val="24"/>
          <w:shd w:val="clear" w:color="auto" w:fill="FFFFFF"/>
        </w:rPr>
      </w:pPr>
      <w:r>
        <w:rPr>
          <w:rFonts w:ascii="宋体" w:hint="eastAsia"/>
          <w:b/>
          <w:bCs/>
          <w:color w:val="000000"/>
          <w:sz w:val="24"/>
          <w:szCs w:val="24"/>
          <w:shd w:val="clear" w:color="auto" w:fill="FFFFFF"/>
        </w:rPr>
        <w:t xml:space="preserve">                               二〇一六年七月</w:t>
      </w:r>
    </w:p>
    <w:p w:rsidR="00341071" w:rsidRDefault="009250D0">
      <w:pPr>
        <w:spacing w:line="360" w:lineRule="auto"/>
        <w:rPr>
          <w:rFonts w:ascii="宋体" w:cs="仿宋_GB2312"/>
          <w:color w:val="000000"/>
          <w:sz w:val="24"/>
          <w:szCs w:val="24"/>
          <w:shd w:val="clear" w:color="auto" w:fill="FFFFFF"/>
        </w:rPr>
      </w:pPr>
      <w:r>
        <w:rPr>
          <w:rFonts w:ascii="宋体" w:cs="仿宋_GB2312" w:hint="eastAsia"/>
          <w:color w:val="000000"/>
          <w:sz w:val="24"/>
          <w:szCs w:val="24"/>
          <w:shd w:val="clear" w:color="auto" w:fill="FFFFFF"/>
        </w:rPr>
        <w:br w:type="page"/>
      </w:r>
    </w:p>
    <w:p w:rsidR="00341071" w:rsidRDefault="009250D0">
      <w:pPr>
        <w:ind w:firstLine="494"/>
        <w:jc w:val="center"/>
        <w:rPr>
          <w:rFonts w:asciiTheme="majorEastAsia" w:eastAsiaTheme="majorEastAsia" w:hAnsiTheme="majorEastAsia"/>
          <w:b/>
          <w:sz w:val="36"/>
          <w:szCs w:val="36"/>
        </w:rPr>
      </w:pPr>
      <w:r>
        <w:rPr>
          <w:rFonts w:ascii="宋体" w:hint="eastAsia"/>
          <w:b/>
          <w:bCs/>
          <w:noProof/>
          <w:color w:val="000000"/>
          <w:sz w:val="36"/>
          <w:szCs w:val="36"/>
          <w:shd w:val="clear" w:color="auto" w:fill="FFFFFF"/>
        </w:rPr>
        <w:lastRenderedPageBreak/>
        <w:drawing>
          <wp:anchor distT="0" distB="0" distL="114300" distR="114300" simplePos="0" relativeHeight="251824128" behindDoc="1" locked="0" layoutInCell="1" allowOverlap="1">
            <wp:simplePos x="0" y="0"/>
            <wp:positionH relativeFrom="column">
              <wp:posOffset>-984250</wp:posOffset>
            </wp:positionH>
            <wp:positionV relativeFrom="paragraph">
              <wp:posOffset>-812800</wp:posOffset>
            </wp:positionV>
            <wp:extent cx="7245350" cy="10236200"/>
            <wp:effectExtent l="0" t="0" r="12700" b="12700"/>
            <wp:wrapNone/>
            <wp:docPr id="5" name="图片 2" descr="48342307146891690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83423071468916907896"/>
                    <pic:cNvPicPr>
                      <a:picLocks noChangeAspect="1" noChangeArrowheads="1"/>
                    </pic:cNvPicPr>
                  </pic:nvPicPr>
                  <pic:blipFill>
                    <a:blip r:embed="rId8" cstate="print"/>
                    <a:srcRect/>
                    <a:stretch>
                      <a:fillRect/>
                    </a:stretch>
                  </pic:blipFill>
                  <pic:spPr>
                    <a:xfrm>
                      <a:off x="0" y="0"/>
                      <a:ext cx="7245350" cy="10236200"/>
                    </a:xfrm>
                    <a:prstGeom prst="rect">
                      <a:avLst/>
                    </a:prstGeom>
                    <a:noFill/>
                    <a:ln w="9525">
                      <a:noFill/>
                      <a:miter lim="800000"/>
                      <a:headEnd/>
                      <a:tailEnd/>
                    </a:ln>
                    <a:effectLst/>
                  </pic:spPr>
                </pic:pic>
              </a:graphicData>
            </a:graphic>
          </wp:anchor>
        </w:drawing>
      </w:r>
    </w:p>
    <w:p w:rsidR="00341071" w:rsidRDefault="009250D0">
      <w:pPr>
        <w:jc w:val="center"/>
        <w:rPr>
          <w:rFonts w:ascii="宋体" w:cs="仿宋_GB2312"/>
          <w:color w:val="000000"/>
          <w:sz w:val="24"/>
          <w:szCs w:val="24"/>
          <w:shd w:val="clear" w:color="auto" w:fill="FFFFFF"/>
        </w:rPr>
      </w:pPr>
      <w:r>
        <w:rPr>
          <w:rFonts w:asciiTheme="majorEastAsia" w:eastAsiaTheme="majorEastAsia" w:hAnsiTheme="majorEastAsia" w:hint="eastAsia"/>
          <w:b/>
          <w:sz w:val="36"/>
          <w:szCs w:val="36"/>
        </w:rPr>
        <w:t>第十九届中国国际投资贸易洽谈会</w:t>
      </w:r>
    </w:p>
    <w:p w:rsidR="00341071" w:rsidRDefault="009250D0">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智慧城市“知行论道”暨项目路演方案</w:t>
      </w:r>
    </w:p>
    <w:p w:rsidR="00341071" w:rsidRDefault="00341071">
      <w:pPr>
        <w:jc w:val="center"/>
        <w:rPr>
          <w:rFonts w:asciiTheme="majorEastAsia" w:eastAsiaTheme="majorEastAsia" w:hAnsiTheme="majorEastAsia"/>
          <w:sz w:val="28"/>
          <w:szCs w:val="28"/>
        </w:rPr>
      </w:pPr>
    </w:p>
    <w:p w:rsidR="00341071" w:rsidRDefault="009250D0">
      <w:pPr>
        <w:spacing w:line="500" w:lineRule="exac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一、活动背景</w:t>
      </w:r>
    </w:p>
    <w:p w:rsidR="00341071" w:rsidRDefault="009250D0">
      <w:pPr>
        <w:spacing w:line="500" w:lineRule="exact"/>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伴随着信息产业的深入发展，智慧城市作为城市创新发展的新理念和新模式，将新一代信息技术广泛融入到</w:t>
      </w:r>
      <w:r>
        <w:rPr>
          <w:rFonts w:asciiTheme="majorEastAsia" w:eastAsiaTheme="majorEastAsia" w:hAnsiTheme="majorEastAsia" w:hint="eastAsia"/>
          <w:b/>
          <w:color w:val="000000"/>
          <w:sz w:val="24"/>
          <w:szCs w:val="24"/>
        </w:rPr>
        <w:t>城市生产、生活、制造、医疗及管理</w:t>
      </w:r>
      <w:r>
        <w:rPr>
          <w:rFonts w:asciiTheme="majorEastAsia" w:eastAsiaTheme="majorEastAsia" w:hAnsiTheme="majorEastAsia" w:hint="eastAsia"/>
          <w:color w:val="000000"/>
          <w:sz w:val="24"/>
          <w:szCs w:val="24"/>
        </w:rPr>
        <w:t>等各个方面，极大地提升了城市的生产效率、管理效能和服务水平，提高了人们的生活水平，实现人与城市的和谐发展，是我国新型城镇化发展的必然选择。</w:t>
      </w:r>
    </w:p>
    <w:p w:rsidR="00341071" w:rsidRDefault="009250D0">
      <w:pPr>
        <w:spacing w:line="500" w:lineRule="exact"/>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2014年3月中共中央、国务院发布《国家新型城镇化规划(2014-2020年)》，明确“推进智慧城市建设”，将智慧城市纳入国家级战略规划，智慧城市得到国家层面的支持。随着政策红利的逐步释放，将会为行业发展注入更多的推动力，产业规模将会迎来快速增长。</w:t>
      </w:r>
    </w:p>
    <w:p w:rsidR="00341071" w:rsidRDefault="009250D0">
      <w:pPr>
        <w:spacing w:line="500" w:lineRule="exact"/>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自2010年以来全国智慧城市投资额保持年均14.81%的复合增长率，预计未来十年智慧城市建设投资将超过万亿元，市场具备了广阔的发展空间和投资价值。</w:t>
      </w:r>
    </w:p>
    <w:p w:rsidR="00341071" w:rsidRDefault="009250D0">
      <w:pPr>
        <w:spacing w:line="500" w:lineRule="exac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二、活动主题：</w:t>
      </w:r>
      <w:r>
        <w:rPr>
          <w:rFonts w:asciiTheme="majorEastAsia" w:eastAsiaTheme="majorEastAsia" w:hAnsiTheme="majorEastAsia" w:hint="eastAsia"/>
          <w:sz w:val="24"/>
          <w:szCs w:val="24"/>
        </w:rPr>
        <w:t>智慧城市“知行论道”暨项目路演</w:t>
      </w:r>
    </w:p>
    <w:p w:rsidR="00341071" w:rsidRDefault="009250D0">
      <w:pPr>
        <w:spacing w:line="500" w:lineRule="exac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三、会议相关</w:t>
      </w:r>
    </w:p>
    <w:p w:rsidR="00341071" w:rsidRDefault="009250D0">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会议时间：9月9日上午9：00-12：00</w:t>
      </w:r>
    </w:p>
    <w:p w:rsidR="00341071" w:rsidRDefault="009250D0">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会议地点：中国 . 厦门国际会展中心</w:t>
      </w:r>
    </w:p>
    <w:p w:rsidR="00341071" w:rsidRDefault="009250D0">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主办单位：中国国际投资贸易洽谈会组委会</w:t>
      </w:r>
    </w:p>
    <w:p w:rsidR="00341071" w:rsidRDefault="009250D0">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合作单位：</w:t>
      </w:r>
      <w:r>
        <w:rPr>
          <w:rFonts w:asciiTheme="majorEastAsia" w:eastAsiaTheme="majorEastAsia" w:hAnsiTheme="majorEastAsia" w:cs="宋体" w:hint="eastAsia"/>
          <w:sz w:val="24"/>
          <w:szCs w:val="24"/>
        </w:rPr>
        <w:t>深圳前海知行资本</w:t>
      </w:r>
    </w:p>
    <w:p w:rsidR="00341071" w:rsidRDefault="009250D0">
      <w:pPr>
        <w:spacing w:line="4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协办单位：中国智能硬件行业协会</w:t>
      </w:r>
    </w:p>
    <w:p w:rsidR="00341071" w:rsidRDefault="009250D0" w:rsidP="007D5728">
      <w:pPr>
        <w:spacing w:line="460" w:lineRule="exact"/>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深圳</w:t>
      </w:r>
      <w:r w:rsidR="00ED2898">
        <w:rPr>
          <w:rFonts w:asciiTheme="majorEastAsia" w:eastAsiaTheme="majorEastAsia" w:hAnsiTheme="majorEastAsia" w:hint="eastAsia"/>
          <w:sz w:val="24"/>
          <w:szCs w:val="24"/>
        </w:rPr>
        <w:t>市</w:t>
      </w:r>
      <w:r>
        <w:rPr>
          <w:rFonts w:asciiTheme="majorEastAsia" w:eastAsiaTheme="majorEastAsia" w:hAnsiTheme="majorEastAsia" w:hint="eastAsia"/>
          <w:sz w:val="24"/>
          <w:szCs w:val="24"/>
        </w:rPr>
        <w:t>智慧城市研究会</w:t>
      </w:r>
    </w:p>
    <w:p w:rsidR="00341071" w:rsidRDefault="009250D0" w:rsidP="007D5728">
      <w:pPr>
        <w:spacing w:line="460" w:lineRule="exact"/>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深圳</w:t>
      </w:r>
      <w:r w:rsidR="00ED2898">
        <w:rPr>
          <w:rFonts w:asciiTheme="majorEastAsia" w:eastAsiaTheme="majorEastAsia" w:hAnsiTheme="majorEastAsia" w:hint="eastAsia"/>
          <w:sz w:val="24"/>
          <w:szCs w:val="24"/>
        </w:rPr>
        <w:t>市</w:t>
      </w:r>
      <w:r>
        <w:rPr>
          <w:rFonts w:asciiTheme="majorEastAsia" w:eastAsiaTheme="majorEastAsia" w:hAnsiTheme="majorEastAsia" w:hint="eastAsia"/>
          <w:sz w:val="24"/>
          <w:szCs w:val="24"/>
        </w:rPr>
        <w:t>股权投资研究会</w:t>
      </w:r>
    </w:p>
    <w:p w:rsidR="00341071" w:rsidRDefault="009250D0" w:rsidP="007D5728">
      <w:pPr>
        <w:spacing w:line="460" w:lineRule="exact"/>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全球工业经济论坛</w:t>
      </w:r>
    </w:p>
    <w:p w:rsidR="00341071" w:rsidRDefault="009250D0" w:rsidP="007D5728">
      <w:pPr>
        <w:spacing w:line="460" w:lineRule="exact"/>
        <w:ind w:firstLineChars="500" w:firstLine="1200"/>
        <w:rPr>
          <w:rFonts w:asciiTheme="majorEastAsia" w:eastAsiaTheme="majorEastAsia" w:hAnsiTheme="majorEastAsia"/>
          <w:sz w:val="24"/>
          <w:szCs w:val="24"/>
        </w:rPr>
      </w:pPr>
      <w:r>
        <w:rPr>
          <w:rFonts w:asciiTheme="majorEastAsia" w:eastAsiaTheme="majorEastAsia" w:hAnsiTheme="majorEastAsia" w:hint="eastAsia"/>
          <w:sz w:val="24"/>
          <w:szCs w:val="24"/>
        </w:rPr>
        <w:t>两岸股权交易中心</w:t>
      </w:r>
    </w:p>
    <w:p w:rsidR="00070C48" w:rsidRPr="00070C48" w:rsidRDefault="00070C48" w:rsidP="00070C48">
      <w:pPr>
        <w:spacing w:line="460" w:lineRule="exact"/>
        <w:ind w:firstLineChars="500" w:firstLine="1200"/>
        <w:rPr>
          <w:rFonts w:asciiTheme="majorEastAsia" w:eastAsiaTheme="majorEastAsia" w:hAnsiTheme="majorEastAsia"/>
          <w:sz w:val="24"/>
          <w:szCs w:val="24"/>
        </w:rPr>
      </w:pPr>
      <w:r w:rsidRPr="00070C48">
        <w:rPr>
          <w:rFonts w:asciiTheme="majorEastAsia" w:eastAsiaTheme="majorEastAsia" w:hAnsiTheme="majorEastAsia" w:hint="eastAsia"/>
          <w:sz w:val="24"/>
          <w:szCs w:val="24"/>
        </w:rPr>
        <w:t>厦门科技产业化开发建设有限公司</w:t>
      </w:r>
    </w:p>
    <w:p w:rsidR="00C509BD" w:rsidRDefault="00801E79" w:rsidP="00070C4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noProof/>
          <w:sz w:val="24"/>
          <w:szCs w:val="24"/>
        </w:rPr>
        <w:lastRenderedPageBreak/>
        <w:drawing>
          <wp:anchor distT="0" distB="0" distL="114300" distR="114300" simplePos="0" relativeHeight="251660288" behindDoc="1" locked="0" layoutInCell="1" allowOverlap="1">
            <wp:simplePos x="0" y="0"/>
            <wp:positionH relativeFrom="column">
              <wp:posOffset>-981075</wp:posOffset>
            </wp:positionH>
            <wp:positionV relativeFrom="paragraph">
              <wp:posOffset>-733425</wp:posOffset>
            </wp:positionV>
            <wp:extent cx="7248525" cy="10239375"/>
            <wp:effectExtent l="19050" t="0" r="9525" b="0"/>
            <wp:wrapNone/>
            <wp:docPr id="7" name="图片 2" descr="48342307146891690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483423071468916907896"/>
                    <pic:cNvPicPr>
                      <a:picLocks noChangeAspect="1" noChangeArrowheads="1"/>
                    </pic:cNvPicPr>
                  </pic:nvPicPr>
                  <pic:blipFill>
                    <a:blip r:embed="rId8" cstate="print"/>
                    <a:srcRect/>
                    <a:stretch>
                      <a:fillRect/>
                    </a:stretch>
                  </pic:blipFill>
                  <pic:spPr>
                    <a:xfrm>
                      <a:off x="0" y="0"/>
                      <a:ext cx="7248525" cy="10239375"/>
                    </a:xfrm>
                    <a:prstGeom prst="rect">
                      <a:avLst/>
                    </a:prstGeom>
                    <a:noFill/>
                    <a:ln w="9525">
                      <a:noFill/>
                      <a:miter lim="800000"/>
                      <a:headEnd/>
                      <a:tailEnd/>
                    </a:ln>
                    <a:effectLst/>
                  </pic:spPr>
                </pic:pic>
              </a:graphicData>
            </a:graphic>
          </wp:anchor>
        </w:drawing>
      </w:r>
      <w:r w:rsidR="009250D0">
        <w:rPr>
          <w:rFonts w:asciiTheme="majorEastAsia" w:eastAsiaTheme="majorEastAsia" w:hAnsiTheme="majorEastAsia" w:hint="eastAsia"/>
          <w:sz w:val="24"/>
          <w:szCs w:val="24"/>
        </w:rPr>
        <w:t>海西股权投资中心</w:t>
      </w:r>
    </w:p>
    <w:p w:rsidR="00D455C6" w:rsidRPr="00D455C6" w:rsidRDefault="00D455C6" w:rsidP="00D455C6">
      <w:pPr>
        <w:spacing w:line="460" w:lineRule="exact"/>
        <w:ind w:firstLineChars="550" w:firstLine="1320"/>
        <w:rPr>
          <w:rFonts w:asciiTheme="majorEastAsia" w:eastAsiaTheme="majorEastAsia" w:hAnsiTheme="majorEastAsia"/>
          <w:sz w:val="24"/>
          <w:szCs w:val="24"/>
        </w:rPr>
      </w:pPr>
      <w:r w:rsidRPr="00D455C6">
        <w:rPr>
          <w:rFonts w:asciiTheme="majorEastAsia" w:eastAsiaTheme="majorEastAsia" w:hAnsiTheme="majorEastAsia"/>
          <w:sz w:val="24"/>
          <w:szCs w:val="24"/>
        </w:rPr>
        <w:t>厦门高新科创天使投资有限公司</w:t>
      </w:r>
    </w:p>
    <w:p w:rsidR="00341071" w:rsidRDefault="009250D0" w:rsidP="00D455C6">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厦门中小在线</w:t>
      </w:r>
    </w:p>
    <w:p w:rsidR="00341071" w:rsidRDefault="009250D0" w:rsidP="007D572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火炬高新区产业联合会</w:t>
      </w:r>
    </w:p>
    <w:p w:rsidR="00341071" w:rsidRDefault="009250D0" w:rsidP="007D572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厦门</w:t>
      </w:r>
      <w:r w:rsidR="00AD29FC">
        <w:rPr>
          <w:rFonts w:asciiTheme="majorEastAsia" w:eastAsiaTheme="majorEastAsia" w:hAnsiTheme="majorEastAsia" w:hint="eastAsia"/>
          <w:sz w:val="24"/>
          <w:szCs w:val="24"/>
        </w:rPr>
        <w:t>市</w:t>
      </w:r>
      <w:r>
        <w:rPr>
          <w:rFonts w:asciiTheme="majorEastAsia" w:eastAsiaTheme="majorEastAsia" w:hAnsiTheme="majorEastAsia" w:hint="eastAsia"/>
          <w:sz w:val="24"/>
          <w:szCs w:val="24"/>
        </w:rPr>
        <w:t>物联网协会</w:t>
      </w:r>
    </w:p>
    <w:p w:rsidR="00341071" w:rsidRDefault="009250D0" w:rsidP="007D572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腾讯众创空间（厦门）基地</w:t>
      </w:r>
    </w:p>
    <w:p w:rsidR="00341071" w:rsidRDefault="009250D0" w:rsidP="007D572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福建工业互联网产业协会</w:t>
      </w:r>
    </w:p>
    <w:p w:rsidR="00341071" w:rsidRDefault="009250D0" w:rsidP="007D5728">
      <w:pPr>
        <w:spacing w:line="460" w:lineRule="exact"/>
        <w:ind w:firstLineChars="550" w:firstLine="1320"/>
        <w:rPr>
          <w:rFonts w:asciiTheme="majorEastAsia" w:eastAsiaTheme="majorEastAsia" w:hAnsiTheme="majorEastAsia"/>
          <w:sz w:val="24"/>
          <w:szCs w:val="24"/>
        </w:rPr>
      </w:pPr>
      <w:r>
        <w:rPr>
          <w:rFonts w:asciiTheme="majorEastAsia" w:eastAsiaTheme="majorEastAsia" w:hAnsiTheme="majorEastAsia" w:hint="eastAsia"/>
          <w:sz w:val="24"/>
          <w:szCs w:val="24"/>
        </w:rPr>
        <w:t>大成律师事务所</w:t>
      </w:r>
    </w:p>
    <w:p w:rsidR="00341071" w:rsidRDefault="009250D0">
      <w:pPr>
        <w:widowControl/>
        <w:spacing w:line="50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媒体支持：新浪网、搜狐焦点、和讯网、凤凰网、新华网、福建日报、福建电视台、福建经济频道、厦门日报、厦门卫视、厦门晚报、海西晨报、海峡财经、海峡导报、海峡都市报、知行财经传媒、总裁圈、高的网工业4.0等。</w:t>
      </w:r>
    </w:p>
    <w:p w:rsidR="00341071" w:rsidRDefault="00341071">
      <w:pPr>
        <w:spacing w:line="460" w:lineRule="exact"/>
        <w:ind w:firstLineChars="250" w:firstLine="600"/>
        <w:rPr>
          <w:rFonts w:asciiTheme="majorEastAsia" w:eastAsiaTheme="majorEastAsia" w:hAnsiTheme="majorEastAsia"/>
          <w:sz w:val="24"/>
          <w:szCs w:val="24"/>
        </w:rPr>
      </w:pPr>
    </w:p>
    <w:p w:rsidR="00341071" w:rsidRDefault="009250D0">
      <w:pPr>
        <w:spacing w:line="460" w:lineRule="exact"/>
        <w:ind w:firstLineChars="175" w:firstLine="420"/>
        <w:rPr>
          <w:rFonts w:asciiTheme="majorEastAsia" w:eastAsiaTheme="majorEastAsia" w:hAnsiTheme="majorEastAsia"/>
          <w:sz w:val="24"/>
          <w:szCs w:val="24"/>
        </w:rPr>
      </w:pPr>
      <w:r>
        <w:rPr>
          <w:rFonts w:asciiTheme="majorEastAsia" w:eastAsiaTheme="majorEastAsia" w:hAnsiTheme="majorEastAsia" w:hint="eastAsia"/>
          <w:sz w:val="24"/>
          <w:szCs w:val="24"/>
        </w:rPr>
        <w:t>参会人数：100人</w:t>
      </w:r>
    </w:p>
    <w:p w:rsidR="00341071" w:rsidRDefault="009250D0">
      <w:pPr>
        <w:spacing w:line="460" w:lineRule="exact"/>
        <w:ind w:firstLineChars="175" w:firstLine="420"/>
        <w:rPr>
          <w:rFonts w:asciiTheme="majorEastAsia" w:eastAsiaTheme="majorEastAsia" w:hAnsiTheme="majorEastAsia"/>
          <w:sz w:val="24"/>
          <w:szCs w:val="24"/>
        </w:rPr>
      </w:pPr>
      <w:r>
        <w:rPr>
          <w:rFonts w:asciiTheme="majorEastAsia" w:eastAsiaTheme="majorEastAsia" w:hAnsiTheme="majorEastAsia" w:hint="eastAsia"/>
          <w:sz w:val="24"/>
          <w:szCs w:val="24"/>
        </w:rPr>
        <w:t>参加对象：企业高管；知名投资机构；特邀嘉宾等。</w:t>
      </w:r>
    </w:p>
    <w:p w:rsidR="00341071" w:rsidRDefault="009250D0">
      <w:pPr>
        <w:spacing w:line="500" w:lineRule="exact"/>
        <w:rPr>
          <w:rFonts w:asciiTheme="majorEastAsia" w:eastAsiaTheme="majorEastAsia" w:hAnsiTheme="majorEastAsia"/>
          <w:b/>
          <w:sz w:val="24"/>
          <w:szCs w:val="24"/>
        </w:rPr>
      </w:pPr>
      <w:r>
        <w:rPr>
          <w:rFonts w:asciiTheme="majorEastAsia" w:eastAsiaTheme="majorEastAsia" w:hAnsiTheme="majorEastAsia" w:cs="宋体" w:hint="eastAsia"/>
          <w:b/>
          <w:bCs/>
          <w:sz w:val="24"/>
          <w:szCs w:val="24"/>
        </w:rPr>
        <w:t>四、活动</w:t>
      </w:r>
      <w:r>
        <w:rPr>
          <w:rFonts w:asciiTheme="majorEastAsia" w:eastAsiaTheme="majorEastAsia" w:hAnsiTheme="majorEastAsia" w:hint="eastAsia"/>
          <w:b/>
          <w:sz w:val="24"/>
          <w:szCs w:val="24"/>
        </w:rPr>
        <w:t>议程：</w:t>
      </w:r>
    </w:p>
    <w:p w:rsidR="00341071" w:rsidRDefault="009250D0">
      <w:pPr>
        <w:spacing w:line="500" w:lineRule="exact"/>
        <w:ind w:firstLineChars="200" w:firstLine="480"/>
        <w:rPr>
          <w:rFonts w:asciiTheme="majorEastAsia" w:eastAsiaTheme="majorEastAsia" w:hAnsiTheme="majorEastAsia" w:cs="宋体"/>
          <w:bCs/>
          <w:kern w:val="0"/>
          <w:sz w:val="24"/>
          <w:szCs w:val="24"/>
        </w:rPr>
      </w:pPr>
      <w:r>
        <w:rPr>
          <w:rFonts w:asciiTheme="majorEastAsia" w:eastAsiaTheme="majorEastAsia" w:hAnsiTheme="majorEastAsia" w:cs="宋体" w:hint="eastAsia"/>
          <w:bCs/>
          <w:kern w:val="0"/>
          <w:sz w:val="24"/>
          <w:szCs w:val="24"/>
        </w:rPr>
        <w:t>第一部分：论坛</w:t>
      </w:r>
    </w:p>
    <w:p w:rsidR="00341071" w:rsidRDefault="009250D0">
      <w:pPr>
        <w:numPr>
          <w:ilvl w:val="0"/>
          <w:numId w:val="1"/>
        </w:numPr>
        <w:spacing w:line="500" w:lineRule="exact"/>
        <w:ind w:firstLineChars="200" w:firstLine="480"/>
        <w:rPr>
          <w:rFonts w:asciiTheme="majorEastAsia" w:eastAsiaTheme="majorEastAsia" w:hAnsiTheme="majorEastAsia" w:cs="宋体"/>
          <w:bCs/>
          <w:kern w:val="0"/>
          <w:sz w:val="24"/>
          <w:szCs w:val="24"/>
        </w:rPr>
      </w:pPr>
      <w:r>
        <w:rPr>
          <w:rFonts w:asciiTheme="majorEastAsia" w:eastAsiaTheme="majorEastAsia" w:hAnsiTheme="majorEastAsia" w:cs="宋体" w:hint="eastAsia"/>
          <w:bCs/>
          <w:kern w:val="0"/>
          <w:sz w:val="24"/>
          <w:szCs w:val="24"/>
        </w:rPr>
        <w:t>论坛主持人介绍本次论坛的意义；</w:t>
      </w:r>
    </w:p>
    <w:p w:rsidR="00341071" w:rsidRDefault="009250D0">
      <w:pPr>
        <w:numPr>
          <w:ilvl w:val="0"/>
          <w:numId w:val="1"/>
        </w:numPr>
        <w:spacing w:line="500" w:lineRule="exact"/>
        <w:ind w:firstLineChars="200" w:firstLine="480"/>
        <w:rPr>
          <w:rFonts w:asciiTheme="majorEastAsia" w:eastAsiaTheme="majorEastAsia" w:hAnsiTheme="majorEastAsia" w:cs="宋体"/>
          <w:bCs/>
          <w:kern w:val="0"/>
          <w:sz w:val="24"/>
          <w:szCs w:val="24"/>
        </w:rPr>
      </w:pPr>
      <w:r>
        <w:rPr>
          <w:rFonts w:asciiTheme="majorEastAsia" w:eastAsiaTheme="majorEastAsia" w:hAnsiTheme="majorEastAsia" w:cs="宋体" w:hint="eastAsia"/>
          <w:bCs/>
          <w:kern w:val="0"/>
          <w:sz w:val="24"/>
          <w:szCs w:val="24"/>
        </w:rPr>
        <w:t>行业专家分享智慧城市的发展现状及发展趋势</w:t>
      </w:r>
      <w:r>
        <w:rPr>
          <w:rFonts w:asciiTheme="majorEastAsia" w:eastAsiaTheme="majorEastAsia" w:hAnsiTheme="majorEastAsia" w:cs="宋体" w:hint="eastAsia"/>
          <w:bCs/>
          <w:sz w:val="24"/>
          <w:szCs w:val="24"/>
        </w:rPr>
        <w:t>；</w:t>
      </w:r>
    </w:p>
    <w:p w:rsidR="00341071" w:rsidRDefault="009250D0">
      <w:pPr>
        <w:numPr>
          <w:ilvl w:val="0"/>
          <w:numId w:val="1"/>
        </w:numPr>
        <w:spacing w:line="500" w:lineRule="exact"/>
        <w:ind w:firstLineChars="200" w:firstLine="480"/>
        <w:rPr>
          <w:rFonts w:asciiTheme="majorEastAsia" w:eastAsiaTheme="majorEastAsia" w:hAnsiTheme="majorEastAsia" w:cs="宋体"/>
          <w:bCs/>
          <w:kern w:val="0"/>
          <w:sz w:val="24"/>
          <w:szCs w:val="24"/>
        </w:rPr>
      </w:pPr>
      <w:r>
        <w:rPr>
          <w:rFonts w:asciiTheme="majorEastAsia" w:eastAsiaTheme="majorEastAsia" w:hAnsiTheme="majorEastAsia" w:cs="宋体" w:hint="eastAsia"/>
          <w:bCs/>
          <w:sz w:val="24"/>
          <w:szCs w:val="24"/>
        </w:rPr>
        <w:t>行业专家分享智慧城市细分领域的发展前景。</w:t>
      </w:r>
    </w:p>
    <w:p w:rsidR="00341071" w:rsidRDefault="009250D0">
      <w:pPr>
        <w:pStyle w:val="1"/>
        <w:spacing w:after="0" w:line="500" w:lineRule="exact"/>
        <w:ind w:firstLine="48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第二部分：项目路演</w:t>
      </w:r>
    </w:p>
    <w:p w:rsidR="00341071" w:rsidRDefault="009250D0">
      <w:pPr>
        <w:spacing w:line="50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1、8个精品项目进行各“10分钟项目演示”；</w:t>
      </w:r>
    </w:p>
    <w:p w:rsidR="00341071" w:rsidRDefault="009250D0">
      <w:pPr>
        <w:spacing w:line="50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2、专家对项目进行点评（8个专家）；</w:t>
      </w:r>
    </w:p>
    <w:p w:rsidR="00341071" w:rsidRDefault="009250D0">
      <w:pPr>
        <w:spacing w:line="500" w:lineRule="exact"/>
        <w:ind w:firstLineChars="190" w:firstLine="456"/>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3、颁奖（最具投资价值金奖、最具投资价值奖、最具成长潜力奖）。</w:t>
      </w:r>
    </w:p>
    <w:p w:rsidR="00341071" w:rsidRDefault="009250D0">
      <w:pPr>
        <w:spacing w:line="500" w:lineRule="exact"/>
        <w:ind w:firstLineChars="190" w:firstLine="456"/>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最具投资价值金奖和最具投资价值奖：邀请20个投资机构评选最具投资价值金奖和最具投资价值奖，其中本地投资机构10家、外地投资机构10家）。</w:t>
      </w:r>
    </w:p>
    <w:p w:rsidR="00341071" w:rsidRDefault="009250D0">
      <w:pPr>
        <w:spacing w:line="500" w:lineRule="exact"/>
        <w:ind w:firstLineChars="190" w:firstLine="456"/>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最具成长潜力奖：由点评专家评选。</w:t>
      </w:r>
    </w:p>
    <w:p w:rsidR="00341071" w:rsidRDefault="00341071">
      <w:pPr>
        <w:spacing w:line="500" w:lineRule="exact"/>
        <w:ind w:firstLineChars="190" w:firstLine="456"/>
        <w:rPr>
          <w:rFonts w:asciiTheme="majorEastAsia" w:eastAsiaTheme="majorEastAsia" w:hAnsiTheme="majorEastAsia" w:cs="宋体"/>
          <w:bCs/>
          <w:sz w:val="24"/>
          <w:szCs w:val="24"/>
        </w:rPr>
      </w:pPr>
    </w:p>
    <w:p w:rsidR="00341071" w:rsidRDefault="00341071">
      <w:pPr>
        <w:spacing w:line="500" w:lineRule="exact"/>
        <w:ind w:firstLineChars="190" w:firstLine="456"/>
        <w:rPr>
          <w:rFonts w:asciiTheme="majorEastAsia" w:eastAsiaTheme="majorEastAsia" w:hAnsiTheme="majorEastAsia" w:cs="宋体"/>
          <w:bCs/>
          <w:sz w:val="24"/>
          <w:szCs w:val="24"/>
        </w:rPr>
      </w:pPr>
    </w:p>
    <w:p w:rsidR="00341071" w:rsidRDefault="009250D0">
      <w:pPr>
        <w:spacing w:line="500" w:lineRule="exact"/>
        <w:rPr>
          <w:rFonts w:asciiTheme="majorEastAsia" w:eastAsiaTheme="majorEastAsia" w:hAnsiTheme="majorEastAsia" w:cs="宋体"/>
          <w:b/>
          <w:bCs/>
          <w:sz w:val="24"/>
          <w:szCs w:val="24"/>
        </w:rPr>
      </w:pPr>
      <w:r>
        <w:rPr>
          <w:rFonts w:ascii="宋体" w:hint="eastAsia"/>
          <w:b/>
          <w:bCs/>
          <w:noProof/>
          <w:color w:val="000000"/>
          <w:sz w:val="36"/>
          <w:szCs w:val="36"/>
          <w:shd w:val="clear" w:color="auto" w:fill="FFFFFF"/>
        </w:rPr>
        <w:lastRenderedPageBreak/>
        <w:drawing>
          <wp:anchor distT="0" distB="0" distL="114300" distR="114300" simplePos="0" relativeHeight="252007424" behindDoc="1" locked="0" layoutInCell="1" allowOverlap="1">
            <wp:simplePos x="0" y="0"/>
            <wp:positionH relativeFrom="column">
              <wp:posOffset>-984250</wp:posOffset>
            </wp:positionH>
            <wp:positionV relativeFrom="paragraph">
              <wp:posOffset>-812800</wp:posOffset>
            </wp:positionV>
            <wp:extent cx="7245350" cy="10236200"/>
            <wp:effectExtent l="0" t="0" r="12700" b="12700"/>
            <wp:wrapNone/>
            <wp:docPr id="9" name="图片 2" descr="48342307146891690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483423071468916907896"/>
                    <pic:cNvPicPr>
                      <a:picLocks noChangeAspect="1" noChangeArrowheads="1"/>
                    </pic:cNvPicPr>
                  </pic:nvPicPr>
                  <pic:blipFill>
                    <a:blip r:embed="rId8" cstate="print"/>
                    <a:srcRect/>
                    <a:stretch>
                      <a:fillRect/>
                    </a:stretch>
                  </pic:blipFill>
                  <pic:spPr>
                    <a:xfrm>
                      <a:off x="0" y="0"/>
                      <a:ext cx="7245350" cy="10236200"/>
                    </a:xfrm>
                    <a:prstGeom prst="rect">
                      <a:avLst/>
                    </a:prstGeom>
                    <a:noFill/>
                    <a:ln w="9525">
                      <a:noFill/>
                      <a:miter lim="800000"/>
                      <a:headEnd/>
                      <a:tailEnd/>
                    </a:ln>
                    <a:effectLst/>
                  </pic:spPr>
                </pic:pic>
              </a:graphicData>
            </a:graphic>
          </wp:anchor>
        </w:drawing>
      </w:r>
    </w:p>
    <w:p w:rsidR="00341071" w:rsidRDefault="009250D0">
      <w:pPr>
        <w:spacing w:line="500" w:lineRule="exact"/>
        <w:rPr>
          <w:rFonts w:asciiTheme="majorEastAsia" w:eastAsiaTheme="majorEastAsia" w:hAnsiTheme="majorEastAsia" w:cs="宋体"/>
          <w:b/>
          <w:bCs/>
          <w:sz w:val="24"/>
          <w:szCs w:val="24"/>
        </w:rPr>
      </w:pPr>
      <w:r>
        <w:rPr>
          <w:rFonts w:asciiTheme="majorEastAsia" w:eastAsiaTheme="majorEastAsia" w:hAnsiTheme="majorEastAsia" w:cs="宋体" w:hint="eastAsia"/>
          <w:b/>
          <w:bCs/>
          <w:sz w:val="24"/>
          <w:szCs w:val="24"/>
        </w:rPr>
        <w:t>五、报名办法：</w:t>
      </w:r>
    </w:p>
    <w:p w:rsidR="00341071" w:rsidRDefault="009250D0">
      <w:pPr>
        <w:spacing w:line="50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请将填写的《第十九届投洽会对接会投资商报名回执》、参会人员1寸照片和企业营业执照扫描件，以电子邮件方式发送给深圳知行财经文化传媒有限公司或中国国际投资贸易洽谈会组委会（由主办方制作三张嘉宾证），参会人员凭嘉宾证入场。</w:t>
      </w:r>
    </w:p>
    <w:p w:rsidR="00341071" w:rsidRDefault="00341071">
      <w:pPr>
        <w:spacing w:line="500" w:lineRule="exact"/>
        <w:ind w:firstLineChars="200" w:firstLine="480"/>
        <w:rPr>
          <w:rFonts w:asciiTheme="majorEastAsia" w:eastAsiaTheme="majorEastAsia" w:hAnsiTheme="majorEastAsia" w:cs="宋体"/>
          <w:bCs/>
          <w:sz w:val="24"/>
          <w:szCs w:val="24"/>
        </w:rPr>
      </w:pPr>
    </w:p>
    <w:p w:rsidR="00341071" w:rsidRDefault="009250D0">
      <w:pPr>
        <w:spacing w:line="500" w:lineRule="exact"/>
        <w:rPr>
          <w:rFonts w:asciiTheme="majorEastAsia" w:eastAsiaTheme="majorEastAsia" w:hAnsiTheme="majorEastAsia" w:cs="宋体"/>
          <w:bCs/>
          <w:sz w:val="24"/>
          <w:szCs w:val="24"/>
        </w:rPr>
      </w:pPr>
      <w:r>
        <w:rPr>
          <w:rFonts w:asciiTheme="majorEastAsia" w:eastAsiaTheme="majorEastAsia" w:hAnsiTheme="majorEastAsia" w:cs="宋体" w:hint="eastAsia"/>
          <w:b/>
          <w:bCs/>
          <w:sz w:val="24"/>
          <w:szCs w:val="24"/>
        </w:rPr>
        <w:t>附件：</w:t>
      </w:r>
      <w:r>
        <w:rPr>
          <w:rFonts w:asciiTheme="majorEastAsia" w:eastAsiaTheme="majorEastAsia" w:hAnsiTheme="majorEastAsia" w:cs="宋体" w:hint="eastAsia"/>
          <w:bCs/>
          <w:sz w:val="24"/>
          <w:szCs w:val="24"/>
        </w:rPr>
        <w:t>1、项目概况（8个项目）（应投洽会组委会要求提供，项目路演当天可根据实际情况进行调整）(略)</w:t>
      </w:r>
    </w:p>
    <w:p w:rsidR="00341071" w:rsidRDefault="009250D0">
      <w:pPr>
        <w:spacing w:line="50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 xml:space="preserve">  2、嘉宾介绍</w:t>
      </w:r>
    </w:p>
    <w:p w:rsidR="00341071" w:rsidRDefault="009250D0">
      <w:pPr>
        <w:spacing w:line="500" w:lineRule="exact"/>
        <w:ind w:firstLineChars="200" w:firstLine="480"/>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 xml:space="preserve">  3、第十九届投洽会对接会投资商报名回执</w:t>
      </w:r>
    </w:p>
    <w:p w:rsidR="00341071" w:rsidRDefault="00341071">
      <w:pPr>
        <w:spacing w:line="500" w:lineRule="exact"/>
        <w:ind w:firstLineChars="200" w:firstLine="480"/>
        <w:rPr>
          <w:rFonts w:asciiTheme="majorEastAsia" w:eastAsiaTheme="majorEastAsia" w:hAnsiTheme="majorEastAsia" w:cs="宋体"/>
          <w:bCs/>
          <w:sz w:val="24"/>
          <w:szCs w:val="24"/>
        </w:rPr>
      </w:pPr>
    </w:p>
    <w:p w:rsidR="00341071" w:rsidRDefault="009250D0">
      <w:pPr>
        <w:spacing w:line="500" w:lineRule="exact"/>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深圳知行财经文化传媒有限公司</w:t>
      </w:r>
    </w:p>
    <w:p w:rsidR="00341071" w:rsidRDefault="009250D0">
      <w:pPr>
        <w:spacing w:line="500" w:lineRule="exact"/>
        <w:rPr>
          <w:rFonts w:asciiTheme="majorEastAsia" w:eastAsiaTheme="majorEastAsia" w:hAnsiTheme="majorEastAsia" w:cs="宋体"/>
          <w:sz w:val="24"/>
          <w:szCs w:val="24"/>
        </w:rPr>
      </w:pPr>
      <w:r>
        <w:rPr>
          <w:rFonts w:asciiTheme="majorEastAsia" w:eastAsiaTheme="majorEastAsia" w:hAnsiTheme="majorEastAsia" w:cs="宋体" w:hint="eastAsia"/>
          <w:bCs/>
          <w:sz w:val="24"/>
          <w:szCs w:val="24"/>
        </w:rPr>
        <w:t xml:space="preserve">联系人：敖  晶 </w:t>
      </w:r>
      <w:r>
        <w:rPr>
          <w:rFonts w:asciiTheme="majorEastAsia" w:eastAsiaTheme="majorEastAsia" w:hAnsiTheme="majorEastAsia" w:cs="宋体" w:hint="eastAsia"/>
          <w:sz w:val="24"/>
          <w:szCs w:val="24"/>
        </w:rPr>
        <w:t>13779986988</w:t>
      </w:r>
    </w:p>
    <w:p w:rsidR="00341071" w:rsidRDefault="009250D0">
      <w:pPr>
        <w:spacing w:line="500" w:lineRule="exact"/>
        <w:ind w:firstLineChars="400" w:firstLine="960"/>
        <w:rPr>
          <w:rFonts w:asciiTheme="majorEastAsia" w:eastAsiaTheme="majorEastAsia" w:hAnsiTheme="majorEastAsia" w:cs="宋体"/>
          <w:sz w:val="24"/>
          <w:szCs w:val="24"/>
        </w:rPr>
      </w:pPr>
      <w:r>
        <w:rPr>
          <w:rFonts w:asciiTheme="majorEastAsia" w:eastAsiaTheme="majorEastAsia" w:hAnsiTheme="majorEastAsia" w:cs="宋体" w:hint="eastAsia"/>
          <w:bCs/>
          <w:sz w:val="24"/>
          <w:szCs w:val="24"/>
        </w:rPr>
        <w:t xml:space="preserve">姜佳欣 </w:t>
      </w:r>
      <w:r>
        <w:rPr>
          <w:rFonts w:asciiTheme="majorEastAsia" w:eastAsiaTheme="majorEastAsia" w:hAnsiTheme="majorEastAsia" w:cs="宋体"/>
          <w:bCs/>
          <w:sz w:val="24"/>
          <w:szCs w:val="24"/>
        </w:rPr>
        <w:t>15659806367</w:t>
      </w:r>
      <w:r>
        <w:rPr>
          <w:rFonts w:asciiTheme="majorEastAsia" w:eastAsiaTheme="majorEastAsia" w:hAnsiTheme="majorEastAsia" w:cs="宋体" w:hint="eastAsia"/>
          <w:bCs/>
          <w:sz w:val="24"/>
          <w:szCs w:val="24"/>
        </w:rPr>
        <w:t>，381641661@qq.com</w:t>
      </w:r>
    </w:p>
    <w:p w:rsidR="00341071" w:rsidRDefault="00341071">
      <w:pPr>
        <w:spacing w:line="500" w:lineRule="exact"/>
        <w:rPr>
          <w:rFonts w:asciiTheme="majorEastAsia" w:eastAsiaTheme="majorEastAsia" w:hAnsiTheme="majorEastAsia" w:cs="宋体"/>
          <w:sz w:val="24"/>
          <w:szCs w:val="24"/>
        </w:rPr>
      </w:pPr>
    </w:p>
    <w:p w:rsidR="00341071" w:rsidRDefault="009250D0">
      <w:pPr>
        <w:widowControl/>
        <w:spacing w:line="500" w:lineRule="exact"/>
        <w:jc w:val="left"/>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中国国际投资贸易洽谈会组委会</w:t>
      </w:r>
    </w:p>
    <w:p w:rsidR="00341071" w:rsidRDefault="009250D0">
      <w:pPr>
        <w:widowControl/>
        <w:spacing w:line="500" w:lineRule="exact"/>
        <w:jc w:val="left"/>
        <w:rPr>
          <w:rFonts w:asciiTheme="majorEastAsia" w:eastAsiaTheme="majorEastAsia" w:hAnsiTheme="majorEastAsia"/>
          <w:sz w:val="24"/>
          <w:szCs w:val="24"/>
        </w:rPr>
      </w:pPr>
      <w:r>
        <w:rPr>
          <w:rFonts w:asciiTheme="majorEastAsia" w:eastAsiaTheme="majorEastAsia" w:hAnsiTheme="majorEastAsia" w:cs="宋体" w:hint="eastAsia"/>
          <w:bCs/>
          <w:sz w:val="24"/>
          <w:szCs w:val="24"/>
        </w:rPr>
        <w:t>联系人：郑小姐13599506299，</w:t>
      </w:r>
      <w:hyperlink r:id="rId9" w:tgtFrame="_blank" w:history="1">
        <w:r>
          <w:rPr>
            <w:rFonts w:asciiTheme="majorEastAsia" w:eastAsiaTheme="majorEastAsia" w:hAnsiTheme="majorEastAsia" w:cs="宋体" w:hint="eastAsia"/>
            <w:bCs/>
            <w:sz w:val="24"/>
            <w:szCs w:val="24"/>
          </w:rPr>
          <w:t>tenqi@xmtq.com.cn</w:t>
        </w:r>
      </w:hyperlink>
    </w:p>
    <w:p w:rsidR="00341071" w:rsidRDefault="009250D0">
      <w:pPr>
        <w:widowControl/>
        <w:spacing w:line="500" w:lineRule="exact"/>
        <w:ind w:firstLineChars="400" w:firstLine="960"/>
        <w:jc w:val="left"/>
        <w:rPr>
          <w:rFonts w:asciiTheme="majorEastAsia" w:eastAsiaTheme="majorEastAsia" w:hAnsiTheme="majorEastAsia" w:cs="宋体"/>
          <w:bCs/>
          <w:sz w:val="24"/>
          <w:szCs w:val="24"/>
        </w:rPr>
      </w:pPr>
      <w:r>
        <w:rPr>
          <w:rFonts w:asciiTheme="majorEastAsia" w:eastAsiaTheme="majorEastAsia" w:hAnsiTheme="majorEastAsia" w:cs="宋体" w:hint="eastAsia"/>
          <w:bCs/>
          <w:sz w:val="24"/>
          <w:szCs w:val="24"/>
        </w:rPr>
        <w:t>陈小姐18046222519，</w:t>
      </w:r>
      <w:hyperlink r:id="rId10" w:tgtFrame="_blank" w:history="1">
        <w:r>
          <w:rPr>
            <w:rFonts w:asciiTheme="majorEastAsia" w:eastAsiaTheme="majorEastAsia" w:hAnsiTheme="majorEastAsia" w:cs="宋体" w:hint="eastAsia"/>
            <w:bCs/>
            <w:sz w:val="24"/>
            <w:szCs w:val="24"/>
          </w:rPr>
          <w:t>chinafair1@gmail.com</w:t>
        </w:r>
      </w:hyperlink>
    </w:p>
    <w:p w:rsidR="00341071" w:rsidRDefault="00341071">
      <w:pPr>
        <w:spacing w:line="540" w:lineRule="exact"/>
        <w:rPr>
          <w:rFonts w:asciiTheme="majorEastAsia" w:eastAsiaTheme="majorEastAsia" w:hAnsiTheme="majorEastAsia"/>
          <w:sz w:val="24"/>
          <w:szCs w:val="24"/>
        </w:rPr>
      </w:pPr>
    </w:p>
    <w:p w:rsidR="00341071" w:rsidRDefault="00341071">
      <w:pPr>
        <w:spacing w:line="360" w:lineRule="auto"/>
        <w:ind w:firstLine="494"/>
        <w:rPr>
          <w:rFonts w:asciiTheme="majorEastAsia" w:eastAsiaTheme="majorEastAsia" w:hAnsiTheme="majorEastAsia" w:cs="仿宋_GB2312"/>
          <w:color w:val="000000"/>
          <w:sz w:val="24"/>
          <w:szCs w:val="24"/>
          <w:shd w:val="clear" w:color="auto" w:fill="FFFFFF"/>
        </w:rPr>
      </w:pPr>
    </w:p>
    <w:p w:rsidR="00341071" w:rsidRDefault="00341071">
      <w:pPr>
        <w:spacing w:line="360" w:lineRule="auto"/>
        <w:ind w:firstLine="494"/>
        <w:rPr>
          <w:rFonts w:asciiTheme="majorEastAsia" w:eastAsiaTheme="majorEastAsia" w:hAnsiTheme="majorEastAsia" w:cs="仿宋_GB2312"/>
          <w:color w:val="000000"/>
          <w:sz w:val="24"/>
          <w:szCs w:val="24"/>
          <w:shd w:val="clear" w:color="auto" w:fill="FFFFFF"/>
        </w:rPr>
      </w:pPr>
    </w:p>
    <w:p w:rsidR="00341071" w:rsidRDefault="00341071">
      <w:pPr>
        <w:spacing w:line="360" w:lineRule="auto"/>
        <w:ind w:firstLine="494"/>
        <w:rPr>
          <w:rFonts w:asciiTheme="majorEastAsia" w:eastAsiaTheme="majorEastAsia" w:hAnsiTheme="majorEastAsia" w:cs="仿宋_GB2312"/>
          <w:color w:val="000000"/>
          <w:sz w:val="24"/>
          <w:szCs w:val="24"/>
          <w:shd w:val="clear" w:color="auto" w:fill="FFFFFF"/>
        </w:rPr>
      </w:pPr>
    </w:p>
    <w:p w:rsidR="00341071" w:rsidRDefault="00341071">
      <w:pPr>
        <w:spacing w:line="360" w:lineRule="auto"/>
        <w:ind w:firstLine="494"/>
        <w:rPr>
          <w:rFonts w:asciiTheme="majorEastAsia" w:eastAsiaTheme="majorEastAsia" w:hAnsiTheme="majorEastAsia" w:cs="仿宋_GB2312"/>
          <w:color w:val="000000"/>
          <w:sz w:val="24"/>
          <w:szCs w:val="24"/>
          <w:shd w:val="clear" w:color="auto" w:fill="FFFFFF"/>
        </w:rPr>
      </w:pPr>
    </w:p>
    <w:p w:rsidR="00341071" w:rsidRDefault="00341071">
      <w:pPr>
        <w:pStyle w:val="a5"/>
        <w:widowControl/>
        <w:ind w:right="91"/>
        <w:jc w:val="both"/>
      </w:pPr>
      <w:bookmarkStart w:id="0" w:name="_GoBack"/>
      <w:bookmarkEnd w:id="0"/>
    </w:p>
    <w:sectPr w:rsidR="00341071" w:rsidSect="00341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216" w:rsidRDefault="003C3216" w:rsidP="00DF6223">
      <w:r>
        <w:separator/>
      </w:r>
    </w:p>
  </w:endnote>
  <w:endnote w:type="continuationSeparator" w:id="0">
    <w:p w:rsidR="003C3216" w:rsidRDefault="003C3216" w:rsidP="00DF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216" w:rsidRDefault="003C3216" w:rsidP="00DF6223">
      <w:r>
        <w:separator/>
      </w:r>
    </w:p>
  </w:footnote>
  <w:footnote w:type="continuationSeparator" w:id="0">
    <w:p w:rsidR="003C3216" w:rsidRDefault="003C3216" w:rsidP="00DF6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033A1"/>
    <w:multiLevelType w:val="singleLevel"/>
    <w:tmpl w:val="57A033A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92"/>
    <w:rsid w:val="0002585F"/>
    <w:rsid w:val="000432E0"/>
    <w:rsid w:val="00070C48"/>
    <w:rsid w:val="000722F2"/>
    <w:rsid w:val="00087D11"/>
    <w:rsid w:val="000B36FE"/>
    <w:rsid w:val="000E0DA6"/>
    <w:rsid w:val="00100DC9"/>
    <w:rsid w:val="00115CC2"/>
    <w:rsid w:val="00120A94"/>
    <w:rsid w:val="0012296F"/>
    <w:rsid w:val="00122C54"/>
    <w:rsid w:val="001729F8"/>
    <w:rsid w:val="00175D56"/>
    <w:rsid w:val="001D3DBE"/>
    <w:rsid w:val="0021391E"/>
    <w:rsid w:val="00227CB7"/>
    <w:rsid w:val="002525D5"/>
    <w:rsid w:val="00257C04"/>
    <w:rsid w:val="0029384E"/>
    <w:rsid w:val="002C36A2"/>
    <w:rsid w:val="002E1018"/>
    <w:rsid w:val="003339D3"/>
    <w:rsid w:val="00337A04"/>
    <w:rsid w:val="00341071"/>
    <w:rsid w:val="003C3216"/>
    <w:rsid w:val="003D59BA"/>
    <w:rsid w:val="00425EC8"/>
    <w:rsid w:val="00426235"/>
    <w:rsid w:val="00451A43"/>
    <w:rsid w:val="004729B8"/>
    <w:rsid w:val="004E5B41"/>
    <w:rsid w:val="00502BE2"/>
    <w:rsid w:val="00523549"/>
    <w:rsid w:val="0057170C"/>
    <w:rsid w:val="00584EDA"/>
    <w:rsid w:val="005A472A"/>
    <w:rsid w:val="005D1EC6"/>
    <w:rsid w:val="00671AAC"/>
    <w:rsid w:val="00684B2E"/>
    <w:rsid w:val="006E574D"/>
    <w:rsid w:val="00745F85"/>
    <w:rsid w:val="00783A7C"/>
    <w:rsid w:val="007D5728"/>
    <w:rsid w:val="007F7004"/>
    <w:rsid w:val="00801E79"/>
    <w:rsid w:val="00854F93"/>
    <w:rsid w:val="0087312A"/>
    <w:rsid w:val="00886AED"/>
    <w:rsid w:val="00894FC4"/>
    <w:rsid w:val="008D266C"/>
    <w:rsid w:val="008E70D4"/>
    <w:rsid w:val="009250D0"/>
    <w:rsid w:val="00940E19"/>
    <w:rsid w:val="00957539"/>
    <w:rsid w:val="009700D1"/>
    <w:rsid w:val="009947CC"/>
    <w:rsid w:val="009D6DFC"/>
    <w:rsid w:val="009F2613"/>
    <w:rsid w:val="009F2DCE"/>
    <w:rsid w:val="00A15FE1"/>
    <w:rsid w:val="00A20706"/>
    <w:rsid w:val="00AA6E69"/>
    <w:rsid w:val="00AD03C8"/>
    <w:rsid w:val="00AD29FC"/>
    <w:rsid w:val="00B10031"/>
    <w:rsid w:val="00B12D7F"/>
    <w:rsid w:val="00B22820"/>
    <w:rsid w:val="00B45F48"/>
    <w:rsid w:val="00B878B7"/>
    <w:rsid w:val="00B97F6F"/>
    <w:rsid w:val="00BD19AD"/>
    <w:rsid w:val="00BD3939"/>
    <w:rsid w:val="00BD40AA"/>
    <w:rsid w:val="00C21FCA"/>
    <w:rsid w:val="00C509BD"/>
    <w:rsid w:val="00C71DE2"/>
    <w:rsid w:val="00CA259B"/>
    <w:rsid w:val="00CD3792"/>
    <w:rsid w:val="00D455C6"/>
    <w:rsid w:val="00D56C57"/>
    <w:rsid w:val="00DF2524"/>
    <w:rsid w:val="00DF6223"/>
    <w:rsid w:val="00E00DD7"/>
    <w:rsid w:val="00E066E1"/>
    <w:rsid w:val="00E34440"/>
    <w:rsid w:val="00E35084"/>
    <w:rsid w:val="00E42F81"/>
    <w:rsid w:val="00E82640"/>
    <w:rsid w:val="00ED2898"/>
    <w:rsid w:val="00F133C2"/>
    <w:rsid w:val="00F1522C"/>
    <w:rsid w:val="00F36AF9"/>
    <w:rsid w:val="00F44E91"/>
    <w:rsid w:val="00F52873"/>
    <w:rsid w:val="00FB583E"/>
    <w:rsid w:val="02702B10"/>
    <w:rsid w:val="02FD1818"/>
    <w:rsid w:val="0438295E"/>
    <w:rsid w:val="04810E6B"/>
    <w:rsid w:val="06156D03"/>
    <w:rsid w:val="0C7A1F00"/>
    <w:rsid w:val="10F16F74"/>
    <w:rsid w:val="16E86101"/>
    <w:rsid w:val="17C42B27"/>
    <w:rsid w:val="17C60F0A"/>
    <w:rsid w:val="19950CB7"/>
    <w:rsid w:val="1B996E4C"/>
    <w:rsid w:val="1D6647C7"/>
    <w:rsid w:val="1E927A83"/>
    <w:rsid w:val="1F5563DC"/>
    <w:rsid w:val="215472DB"/>
    <w:rsid w:val="21815DCA"/>
    <w:rsid w:val="23AA7353"/>
    <w:rsid w:val="25056337"/>
    <w:rsid w:val="27385073"/>
    <w:rsid w:val="29D0248A"/>
    <w:rsid w:val="2ACB16D2"/>
    <w:rsid w:val="2B8625CF"/>
    <w:rsid w:val="2D25420D"/>
    <w:rsid w:val="2EBC3700"/>
    <w:rsid w:val="335F4277"/>
    <w:rsid w:val="346E752C"/>
    <w:rsid w:val="3AE659A8"/>
    <w:rsid w:val="3B6045E9"/>
    <w:rsid w:val="3EAC7CD2"/>
    <w:rsid w:val="46EF6318"/>
    <w:rsid w:val="483E24BF"/>
    <w:rsid w:val="4B823A5E"/>
    <w:rsid w:val="4D1B7A29"/>
    <w:rsid w:val="53977104"/>
    <w:rsid w:val="54194BF6"/>
    <w:rsid w:val="57111BEB"/>
    <w:rsid w:val="576918D3"/>
    <w:rsid w:val="5A8F3798"/>
    <w:rsid w:val="5C424BBB"/>
    <w:rsid w:val="610E3CE3"/>
    <w:rsid w:val="6A194A1E"/>
    <w:rsid w:val="6BE32317"/>
    <w:rsid w:val="6F0A65DA"/>
    <w:rsid w:val="71B35F56"/>
    <w:rsid w:val="72A75CF9"/>
    <w:rsid w:val="73145F75"/>
    <w:rsid w:val="758B0A9E"/>
    <w:rsid w:val="77173F62"/>
    <w:rsid w:val="780A0A9B"/>
    <w:rsid w:val="7DC168F6"/>
    <w:rsid w:val="7F36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2061B86-55D9-488E-9B12-0BBA55A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7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410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4107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41071"/>
    <w:pPr>
      <w:jc w:val="left"/>
    </w:pPr>
    <w:rPr>
      <w:rFonts w:asciiTheme="minorHAnsi" w:eastAsiaTheme="minorEastAsia" w:hAnsiTheme="minorHAnsi"/>
      <w:kern w:val="0"/>
      <w:sz w:val="24"/>
      <w:szCs w:val="24"/>
    </w:rPr>
  </w:style>
  <w:style w:type="paragraph" w:customStyle="1" w:styleId="1">
    <w:name w:val="列出段落1"/>
    <w:basedOn w:val="a"/>
    <w:qFormat/>
    <w:rsid w:val="00341071"/>
    <w:pPr>
      <w:widowControl/>
      <w:adjustRightInd w:val="0"/>
      <w:snapToGrid w:val="0"/>
      <w:spacing w:after="200"/>
      <w:ind w:firstLineChars="200" w:firstLine="420"/>
      <w:jc w:val="left"/>
    </w:pPr>
    <w:rPr>
      <w:rFonts w:ascii="Tahoma" w:hAnsi="Tahoma"/>
      <w:kern w:val="0"/>
      <w:sz w:val="22"/>
      <w:szCs w:val="22"/>
    </w:rPr>
  </w:style>
  <w:style w:type="character" w:customStyle="1" w:styleId="Char0">
    <w:name w:val="页眉 Char"/>
    <w:basedOn w:val="a0"/>
    <w:link w:val="a4"/>
    <w:uiPriority w:val="99"/>
    <w:semiHidden/>
    <w:qFormat/>
    <w:rsid w:val="00341071"/>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341071"/>
    <w:rPr>
      <w:rFonts w:ascii="Times New Roman" w:eastAsia="宋体" w:hAnsi="Times New Roman" w:cs="Times New Roman"/>
      <w:sz w:val="18"/>
      <w:szCs w:val="18"/>
    </w:rPr>
  </w:style>
  <w:style w:type="character" w:styleId="a6">
    <w:name w:val="Strong"/>
    <w:basedOn w:val="a0"/>
    <w:uiPriority w:val="22"/>
    <w:qFormat/>
    <w:rsid w:val="00D455C6"/>
    <w:rPr>
      <w:b w:val="0"/>
      <w:b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inafair1@gmail.com" TargetMode="External"/><Relationship Id="rId4" Type="http://schemas.openxmlformats.org/officeDocument/2006/relationships/settings" Target="settings.xml"/><Relationship Id="rId9" Type="http://schemas.openxmlformats.org/officeDocument/2006/relationships/hyperlink" Target="mailto:tenqi@xmt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Colin Lin</cp:lastModifiedBy>
  <cp:revision>2</cp:revision>
  <dcterms:created xsi:type="dcterms:W3CDTF">2016-08-05T03:39:00Z</dcterms:created>
  <dcterms:modified xsi:type="dcterms:W3CDTF">2016-08-05T03:39:00Z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