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71" w:rsidRDefault="009250D0">
      <w:pPr>
        <w:spacing w:line="240" w:lineRule="atLeast"/>
        <w:rPr>
          <w:rFonts w:ascii="宋体" w:cs="仿宋_GB2312"/>
          <w:color w:val="000000"/>
          <w:sz w:val="28"/>
          <w:szCs w:val="28"/>
          <w:shd w:val="clear" w:color="auto" w:fill="FFFFFF"/>
        </w:rPr>
      </w:pPr>
      <w:r>
        <w:rPr>
          <w:rFonts w:ascii="宋体" w:hint="eastAsia"/>
          <w:b/>
          <w:bCs/>
          <w:noProof/>
          <w:color w:val="000000"/>
          <w:sz w:val="36"/>
          <w:szCs w:val="36"/>
          <w:shd w:val="clear" w:color="auto" w:fill="FFFFFF"/>
        </w:rPr>
        <w:drawing>
          <wp:anchor distT="0" distB="0" distL="114300" distR="114300" simplePos="0" relativeHeight="252182528" behindDoc="1" locked="0" layoutInCell="1" allowOverlap="1">
            <wp:simplePos x="0" y="0"/>
            <wp:positionH relativeFrom="column">
              <wp:posOffset>-974725</wp:posOffset>
            </wp:positionH>
            <wp:positionV relativeFrom="paragraph">
              <wp:posOffset>-736600</wp:posOffset>
            </wp:positionV>
            <wp:extent cx="7245350" cy="10236200"/>
            <wp:effectExtent l="0" t="0" r="12700" b="12700"/>
            <wp:wrapNone/>
            <wp:docPr id="13" name="图片 2" descr="48342307146891690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4834230714689169078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102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341071" w:rsidRDefault="009250D0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 w:val="28"/>
          <w:szCs w:val="28"/>
          <w:shd w:val="clear" w:color="auto" w:fill="FFFFFF"/>
        </w:rPr>
        <w:t>嘉宾介绍：</w:t>
      </w:r>
    </w:p>
    <w:p w:rsidR="00341071" w:rsidRDefault="00341071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中国国家外专局美籍规划专家、原美国纽约市规划局长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饶及人</w:t>
      </w:r>
    </w:p>
    <w:p w:rsidR="00341071" w:rsidRDefault="00341071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饶及人纽约佩斯大学</w:t>
      </w: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MBA</w:t>
      </w: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学位，长期从事城市规划和建筑设计工作，全美注册建筑师，持有美国纽约州、新泽西州、康州、宾州、乔州、加州、麻省等注册开业建筑师资质，原美国纽约市规划局长。曾被美国建筑师协会选为“杰出少数族裔建筑师”和“美国十大青年建筑师”；被聘为中国国家外专局美籍规划建筑专家，中国国际城市化发展战略研究委员会战略咨询委员、全国工商联房地产设计联盟第二任</w:t>
      </w: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CEO (</w:t>
      </w: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首席执行官</w:t>
      </w: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)</w:t>
      </w:r>
      <w:r>
        <w:rPr>
          <w:rFonts w:ascii="Arial" w:hAnsi="Arial" w:cs="Arial" w:hint="eastAsia"/>
          <w:bCs/>
          <w:color w:val="333333"/>
          <w:szCs w:val="21"/>
          <w:shd w:val="clear" w:color="auto" w:fill="FFFFFF"/>
        </w:rPr>
        <w:t>、“国家智库”委员和中国三十多个省市高级城市规划顾问。</w:t>
      </w:r>
    </w:p>
    <w:p w:rsidR="00341071" w:rsidRDefault="00341071">
      <w:pPr>
        <w:rPr>
          <w:rFonts w:ascii="Arial" w:hAnsi="Arial" w:cs="Arial"/>
          <w:bCs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中国智慧城市建设投资联盟执行主席兼秘书长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张晓新</w:t>
      </w:r>
    </w:p>
    <w:p w:rsidR="00341071" w:rsidRDefault="009250D0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张晓新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中国智慧城市建设投资联盟执行主席、深圳市智慧城市研究会执行会长</w:t>
      </w:r>
      <w:r w:rsidR="00801E79">
        <w:rPr>
          <w:rFonts w:ascii="Arial" w:hAnsi="Arial" w:cs="Arial" w:hint="eastAsia"/>
          <w:color w:val="333333"/>
          <w:szCs w:val="21"/>
          <w:shd w:val="clear" w:color="auto" w:fill="FFFFFF"/>
        </w:rPr>
        <w:t>兼秘书长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、深圳市智慧城市建设协会执行会长、中国电子行业联合会会员、中国应急管理学会公共安全标准化专委会委员、国家标准化委会会智慧城市标准总体组成员。</w:t>
      </w:r>
    </w:p>
    <w:p w:rsidR="00341071" w:rsidRDefault="00341071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知行资本总裁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孙祺扬</w:t>
      </w:r>
    </w:p>
    <w:p w:rsidR="00341071" w:rsidRDefault="009250D0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孙祺扬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深圳前海知行合一资本管理有限公司创始人，曾任职福建知名国有创投公司董事长，曾负责十余支基金管理，管理规模超过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30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亿元。先后作为厦门双百人才计划评审专家、福建产业高地评审专家、厦大等多个创业大赛评委、厦门火炬高新区先进个人等，具有多年股权投资领域从业经验，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2015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年福建省股权与创投协会评选其为福建十大投资人，参与投资管理工作项目超过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100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个。代表性项目有：未名医药（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002581.SZ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）、三五互联（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300051.SZ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）、元力化工（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300174.SZ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）、纳川管材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(300198.SZ)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、飞鱼科技（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01022.HK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）、华夏医疗（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08143.HK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）等。</w:t>
      </w:r>
    </w:p>
    <w:p w:rsidR="00341071" w:rsidRDefault="00341071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bookmarkStart w:id="0" w:name="OLE_LINK7"/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TCL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集团副总裁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胡学龙</w:t>
      </w:r>
    </w:p>
    <w:bookmarkEnd w:id="0"/>
    <w:p w:rsidR="00341071" w:rsidRDefault="009250D0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胡学龙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TCL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通讯科技股份有限公司副总裁。智能连接设备事业群（平板、无线宽带、家庭终端、附件）副总经理，同时兼任该事业群无线宽带及家庭智能终端产品线总经理。曾任职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TCL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事业部副总经理、研发公司副总经理、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AP Labs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Motorola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、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Nokia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等公司，是留学归国的博士专家，深圳市南山海外归国人员联谊会理事，在其领域发表过多项技术论文及专利。</w:t>
      </w:r>
    </w:p>
    <w:p w:rsidR="00341071" w:rsidRDefault="00341071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点将国际创投集团中国区总裁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王韦铭</w:t>
      </w:r>
    </w:p>
    <w:p w:rsidR="00341071" w:rsidRDefault="009250D0">
      <w:pPr>
        <w:rPr>
          <w:rFonts w:ascii="Arial" w:hAnsi="Arial" w:cs="Arial"/>
          <w:color w:val="333333"/>
          <w:szCs w:val="21"/>
          <w:shd w:val="clear" w:color="auto" w:fill="FFFFFF"/>
        </w:rPr>
      </w:pPr>
      <w:bookmarkStart w:id="1" w:name="OLE_LINK10"/>
      <w:r>
        <w:rPr>
          <w:rFonts w:ascii="Arial" w:hAnsi="Arial" w:cs="Arial" w:hint="eastAsia"/>
          <w:color w:val="333333"/>
          <w:szCs w:val="21"/>
          <w:shd w:val="clear" w:color="auto" w:fill="FFFFFF"/>
        </w:rPr>
        <w:t>王韦铭</w:t>
      </w:r>
      <w:bookmarkEnd w:id="1"/>
      <w:r>
        <w:rPr>
          <w:rFonts w:ascii="Arial" w:hAnsi="Arial" w:cs="Arial" w:hint="eastAsia"/>
          <w:color w:val="333333"/>
          <w:szCs w:val="21"/>
          <w:shd w:val="clear" w:color="auto" w:fill="FFFFFF"/>
        </w:rPr>
        <w:t>点将国际创投发展集团中国区总裁，资深青创投资人、全球竞争力和民营企业战略管理专家，被同仁公推为亚太竞争力</w:t>
      </w:r>
      <w:r>
        <w:rPr>
          <w:rFonts w:ascii="Arial" w:hAnsi="Arial" w:cs="Arial"/>
          <w:color w:val="333333"/>
          <w:szCs w:val="21"/>
          <w:shd w:val="clear" w:color="auto" w:fill="FFFFFF"/>
        </w:rPr>
        <w:t> APCC </w:t>
      </w:r>
      <w:r>
        <w:rPr>
          <w:rFonts w:ascii="Arial" w:hAnsi="Arial" w:cs="Arial"/>
          <w:color w:val="333333"/>
          <w:szCs w:val="21"/>
          <w:shd w:val="clear" w:color="auto" w:fill="FFFFFF"/>
        </w:rPr>
        <w:t>研究院（新加坡）第四任院长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，继柳传志、王健林、俞敏洪之后，成为中央电视台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CCTV2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套大型公益活动“中国创业榜样”的企业领袖导师</w:t>
      </w:r>
      <w:r>
        <w:rPr>
          <w:rFonts w:ascii="Arial" w:hAnsi="Arial" w:cs="Arial"/>
          <w:color w:val="333333"/>
          <w:szCs w:val="21"/>
          <w:shd w:val="clear" w:color="auto" w:fill="FFFFFF"/>
        </w:rPr>
        <w:t>，参与了全国中心城市和重点高校近二十场青年创业场点评和选拔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341071" w:rsidRDefault="00341071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bookmarkStart w:id="2" w:name="OLE_LINK3"/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科技产业化公司董事长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谢勇坚</w:t>
      </w:r>
    </w:p>
    <w:p w:rsidR="00341071" w:rsidRDefault="009250D0">
      <w:pPr>
        <w:pStyle w:val="a5"/>
        <w:widowControl/>
        <w:ind w:right="91"/>
        <w:jc w:val="both"/>
        <w:rPr>
          <w:rFonts w:ascii="宋体" w:eastAsia="宋体" w:hAnsi="宋体"/>
          <w:color w:val="000000"/>
          <w:sz w:val="21"/>
          <w:szCs w:val="21"/>
          <w:shd w:val="clear" w:color="auto" w:fill="FFFFFF"/>
        </w:rPr>
      </w:pPr>
      <w:bookmarkStart w:id="3" w:name="OLE_LINK8"/>
      <w:bookmarkEnd w:id="2"/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谢勇坚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厦门科技产业化开发建设有限公司董事长</w:t>
      </w:r>
      <w:bookmarkEnd w:id="3"/>
      <w:r>
        <w:rPr>
          <w:rFonts w:ascii="宋体" w:eastAsia="宋体" w:hAnsi="宋体" w:cs="宋体" w:hint="eastAsia"/>
          <w:color w:val="000000"/>
          <w:kern w:val="2"/>
          <w:sz w:val="21"/>
          <w:szCs w:val="21"/>
          <w:shd w:val="clear" w:color="auto" w:fill="FFFFFF"/>
        </w:rPr>
        <w:t>。</w:t>
      </w:r>
      <w:r>
        <w:rPr>
          <w:rFonts w:ascii="宋体" w:eastAsia="宋体" w:hAnsi="宋体" w:hint="eastAsia"/>
          <w:color w:val="000000"/>
          <w:sz w:val="21"/>
          <w:szCs w:val="21"/>
          <w:shd w:val="clear" w:color="auto" w:fill="FFFFFF"/>
        </w:rPr>
        <w:t>中国人民大学经济学系毕业，在期货、证券、私募基金、政策性产业基金运营管理等方面具备丰富的经验，成功运营国内第一支直投的政策性科技成果转化基金，已完成投资25家科技型初创企业。</w:t>
      </w: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bookmarkStart w:id="4" w:name="OLE_LINK1"/>
      <w:r>
        <w:rPr>
          <w:rFonts w:ascii="宋体" w:hint="eastAsia"/>
          <w:b/>
          <w:bCs/>
          <w:noProof/>
          <w:color w:val="000000"/>
          <w:sz w:val="36"/>
          <w:szCs w:val="36"/>
          <w:shd w:val="clear" w:color="auto" w:fill="FFFFFF"/>
        </w:rPr>
        <w:lastRenderedPageBreak/>
        <w:drawing>
          <wp:anchor distT="0" distB="0" distL="114300" distR="114300" simplePos="0" relativeHeight="252357632" behindDoc="1" locked="0" layoutInCell="1" allowOverlap="1">
            <wp:simplePos x="0" y="0"/>
            <wp:positionH relativeFrom="column">
              <wp:posOffset>-984250</wp:posOffset>
            </wp:positionH>
            <wp:positionV relativeFrom="paragraph">
              <wp:posOffset>-812800</wp:posOffset>
            </wp:positionV>
            <wp:extent cx="7245350" cy="10236200"/>
            <wp:effectExtent l="0" t="0" r="12700" b="12700"/>
            <wp:wrapNone/>
            <wp:docPr id="14" name="图片 2" descr="48342307146891690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48342307146891690789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1023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bookmarkEnd w:id="4"/>
    <w:p w:rsidR="00341071" w:rsidRDefault="00341071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开锐创富投资有限公司创始人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劳莘</w:t>
      </w:r>
    </w:p>
    <w:p w:rsidR="00341071" w:rsidRDefault="009250D0">
      <w:pPr>
        <w:pStyle w:val="a5"/>
        <w:widowControl/>
        <w:ind w:right="91"/>
        <w:jc w:val="both"/>
        <w:rPr>
          <w:rFonts w:ascii="Arial" w:eastAsia="宋体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劳莘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开锐咨询、开锐创富创始人、董事长，新加坡国立大学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MBA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毕业之后从事管理咨询行业十余年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专长战略创新、商业模式设计、公司股权及治理结构改造、股权投融资管理。厦门大学、西南财经大学、云南大学、广西大学、大连理工大学等多家大学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EMBA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客座教授，担任福建省侨商联合会常务理事、厦门市政府专家委员会成员、厦门留学生联谊会副秘书长、厦门文创协会副会长。先后获得：国务院表彰“千名全国归侨侨眷先进个人”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、福建省优秀留学创业人员、“品牌中国”咨询行业十大年度人物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、十佳火炬青年等荣誉称号。</w:t>
      </w:r>
    </w:p>
    <w:p w:rsidR="00341071" w:rsidRDefault="00341071">
      <w:pPr>
        <w:pStyle w:val="a5"/>
        <w:widowControl/>
        <w:ind w:right="91"/>
        <w:jc w:val="both"/>
        <w:rPr>
          <w:rFonts w:ascii="Arial" w:eastAsia="宋体" w:hAnsi="Arial" w:cs="Arial"/>
          <w:color w:val="333333"/>
          <w:sz w:val="21"/>
          <w:szCs w:val="21"/>
          <w:shd w:val="clear" w:color="auto" w:fill="FFFFFF"/>
        </w:rPr>
      </w:pPr>
    </w:p>
    <w:p w:rsidR="00341071" w:rsidRDefault="009250D0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中国物业管理协会副会长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bCs/>
          <w:color w:val="333333"/>
          <w:szCs w:val="21"/>
          <w:shd w:val="clear" w:color="auto" w:fill="FFFFFF"/>
        </w:rPr>
        <w:t>林常青</w:t>
      </w:r>
    </w:p>
    <w:p w:rsidR="00341071" w:rsidRDefault="009250D0">
      <w:pPr>
        <w:pStyle w:val="a5"/>
        <w:widowControl/>
        <w:ind w:right="91"/>
        <w:jc w:val="both"/>
      </w:pP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林常青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eastAsia="宋体" w:hAnsi="Arial" w:cs="Arial" w:hint="eastAsia"/>
          <w:color w:val="333333"/>
          <w:sz w:val="21"/>
          <w:szCs w:val="21"/>
          <w:shd w:val="clear" w:color="auto" w:fill="FFFFFF"/>
        </w:rPr>
        <w:t>福建省福州市政协第十二届委员会委员、福州市第十三、十四届人民代表大会法工委委员、福建省工商联合会执委、福州市工商联合会常委、中国物业管理协会副会长、福建省房地产业协会常务理事、福建物业管理协会副会长、福州市物业管理协会副会长、福建省电子商务协会副会长、福州市电子商务商会会长、国家一级资质物业管理企业评审专家、国家电子商务示范城市专家组专家。是福建省第一位获得美国国际注册资产管理师资格，而且是福建唯一一位获得美国国际注册商业房地产投资师的人。</w:t>
      </w:r>
    </w:p>
    <w:p w:rsidR="00341071" w:rsidRDefault="00341071">
      <w:pPr>
        <w:pStyle w:val="a5"/>
        <w:widowControl/>
        <w:ind w:right="91"/>
        <w:jc w:val="both"/>
      </w:pPr>
    </w:p>
    <w:p w:rsidR="00617DE9" w:rsidRDefault="00617DE9">
      <w:pPr>
        <w:pStyle w:val="a5"/>
        <w:widowControl/>
        <w:ind w:right="91"/>
        <w:jc w:val="both"/>
      </w:pPr>
      <w:bookmarkStart w:id="5" w:name="_GoBack"/>
      <w:bookmarkEnd w:id="5"/>
    </w:p>
    <w:sectPr w:rsidR="00617DE9" w:rsidSect="0034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B7" w:rsidRDefault="009F34B7" w:rsidP="00DF6223">
      <w:r>
        <w:separator/>
      </w:r>
    </w:p>
  </w:endnote>
  <w:endnote w:type="continuationSeparator" w:id="0">
    <w:p w:rsidR="009F34B7" w:rsidRDefault="009F34B7" w:rsidP="00DF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B7" w:rsidRDefault="009F34B7" w:rsidP="00DF6223">
      <w:r>
        <w:separator/>
      </w:r>
    </w:p>
  </w:footnote>
  <w:footnote w:type="continuationSeparator" w:id="0">
    <w:p w:rsidR="009F34B7" w:rsidRDefault="009F34B7" w:rsidP="00DF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33A1"/>
    <w:multiLevelType w:val="singleLevel"/>
    <w:tmpl w:val="57A033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92"/>
    <w:rsid w:val="0002585F"/>
    <w:rsid w:val="000432E0"/>
    <w:rsid w:val="00070C48"/>
    <w:rsid w:val="000722F2"/>
    <w:rsid w:val="00087D11"/>
    <w:rsid w:val="000B36FE"/>
    <w:rsid w:val="000E0DA6"/>
    <w:rsid w:val="00100DC9"/>
    <w:rsid w:val="00115CC2"/>
    <w:rsid w:val="00120A94"/>
    <w:rsid w:val="0012296F"/>
    <w:rsid w:val="00122C54"/>
    <w:rsid w:val="001729F8"/>
    <w:rsid w:val="00175D56"/>
    <w:rsid w:val="0021391E"/>
    <w:rsid w:val="00227CB7"/>
    <w:rsid w:val="002525D5"/>
    <w:rsid w:val="00257C04"/>
    <w:rsid w:val="0029384E"/>
    <w:rsid w:val="002C36A2"/>
    <w:rsid w:val="002E1018"/>
    <w:rsid w:val="003339D3"/>
    <w:rsid w:val="00337A04"/>
    <w:rsid w:val="00341071"/>
    <w:rsid w:val="003D59BA"/>
    <w:rsid w:val="00425EC8"/>
    <w:rsid w:val="00426235"/>
    <w:rsid w:val="00451A43"/>
    <w:rsid w:val="004729B8"/>
    <w:rsid w:val="004E5B41"/>
    <w:rsid w:val="00502BE2"/>
    <w:rsid w:val="00523549"/>
    <w:rsid w:val="0057170C"/>
    <w:rsid w:val="00584EDA"/>
    <w:rsid w:val="005A472A"/>
    <w:rsid w:val="005D1EC6"/>
    <w:rsid w:val="00617DE9"/>
    <w:rsid w:val="00671AAC"/>
    <w:rsid w:val="00684B2E"/>
    <w:rsid w:val="006E574D"/>
    <w:rsid w:val="00745F85"/>
    <w:rsid w:val="00783A7C"/>
    <w:rsid w:val="007D5728"/>
    <w:rsid w:val="007F7004"/>
    <w:rsid w:val="00801E79"/>
    <w:rsid w:val="00854F93"/>
    <w:rsid w:val="0087312A"/>
    <w:rsid w:val="00886AED"/>
    <w:rsid w:val="00894FC4"/>
    <w:rsid w:val="008D266C"/>
    <w:rsid w:val="008E70D4"/>
    <w:rsid w:val="009250D0"/>
    <w:rsid w:val="00940E19"/>
    <w:rsid w:val="00957539"/>
    <w:rsid w:val="009700D1"/>
    <w:rsid w:val="009947CC"/>
    <w:rsid w:val="009D6DFC"/>
    <w:rsid w:val="009F2613"/>
    <w:rsid w:val="009F2DCE"/>
    <w:rsid w:val="009F34B7"/>
    <w:rsid w:val="00A15FE1"/>
    <w:rsid w:val="00A20706"/>
    <w:rsid w:val="00AA6E69"/>
    <w:rsid w:val="00AD03C8"/>
    <w:rsid w:val="00AD29FC"/>
    <w:rsid w:val="00B10031"/>
    <w:rsid w:val="00B12D7F"/>
    <w:rsid w:val="00B22820"/>
    <w:rsid w:val="00B45F48"/>
    <w:rsid w:val="00B878B7"/>
    <w:rsid w:val="00B97F6F"/>
    <w:rsid w:val="00BD19AD"/>
    <w:rsid w:val="00BD3939"/>
    <w:rsid w:val="00BD40AA"/>
    <w:rsid w:val="00C21FCA"/>
    <w:rsid w:val="00C509BD"/>
    <w:rsid w:val="00C71DE2"/>
    <w:rsid w:val="00CA259B"/>
    <w:rsid w:val="00CD3792"/>
    <w:rsid w:val="00D455C6"/>
    <w:rsid w:val="00D56C57"/>
    <w:rsid w:val="00DF2524"/>
    <w:rsid w:val="00DF6223"/>
    <w:rsid w:val="00E00DD7"/>
    <w:rsid w:val="00E066E1"/>
    <w:rsid w:val="00E34440"/>
    <w:rsid w:val="00E35084"/>
    <w:rsid w:val="00E42F81"/>
    <w:rsid w:val="00E82640"/>
    <w:rsid w:val="00E9777F"/>
    <w:rsid w:val="00ED2898"/>
    <w:rsid w:val="00F133C2"/>
    <w:rsid w:val="00F1522C"/>
    <w:rsid w:val="00F36AF9"/>
    <w:rsid w:val="00F44E91"/>
    <w:rsid w:val="00F52873"/>
    <w:rsid w:val="00FB583E"/>
    <w:rsid w:val="02702B10"/>
    <w:rsid w:val="02FD1818"/>
    <w:rsid w:val="0438295E"/>
    <w:rsid w:val="04810E6B"/>
    <w:rsid w:val="06156D03"/>
    <w:rsid w:val="0C7A1F00"/>
    <w:rsid w:val="10F16F74"/>
    <w:rsid w:val="16E86101"/>
    <w:rsid w:val="17C42B27"/>
    <w:rsid w:val="17C60F0A"/>
    <w:rsid w:val="19950CB7"/>
    <w:rsid w:val="1B996E4C"/>
    <w:rsid w:val="1D6647C7"/>
    <w:rsid w:val="1E927A83"/>
    <w:rsid w:val="1F5563DC"/>
    <w:rsid w:val="215472DB"/>
    <w:rsid w:val="21815DCA"/>
    <w:rsid w:val="23AA7353"/>
    <w:rsid w:val="25056337"/>
    <w:rsid w:val="27385073"/>
    <w:rsid w:val="29D0248A"/>
    <w:rsid w:val="2ACB16D2"/>
    <w:rsid w:val="2B8625CF"/>
    <w:rsid w:val="2D25420D"/>
    <w:rsid w:val="2EBC3700"/>
    <w:rsid w:val="335F4277"/>
    <w:rsid w:val="346E752C"/>
    <w:rsid w:val="3AE659A8"/>
    <w:rsid w:val="3B6045E9"/>
    <w:rsid w:val="3EAC7CD2"/>
    <w:rsid w:val="46EF6318"/>
    <w:rsid w:val="483E24BF"/>
    <w:rsid w:val="4B823A5E"/>
    <w:rsid w:val="4D1B7A29"/>
    <w:rsid w:val="53977104"/>
    <w:rsid w:val="54194BF6"/>
    <w:rsid w:val="57111BEB"/>
    <w:rsid w:val="576918D3"/>
    <w:rsid w:val="5A8F3798"/>
    <w:rsid w:val="5C424BBB"/>
    <w:rsid w:val="610E3CE3"/>
    <w:rsid w:val="6A194A1E"/>
    <w:rsid w:val="6BE32317"/>
    <w:rsid w:val="6F0A65DA"/>
    <w:rsid w:val="71B35F56"/>
    <w:rsid w:val="72A75CF9"/>
    <w:rsid w:val="73145F75"/>
    <w:rsid w:val="758B0A9E"/>
    <w:rsid w:val="77173F62"/>
    <w:rsid w:val="780A0A9B"/>
    <w:rsid w:val="7DC168F6"/>
    <w:rsid w:val="7F3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3D4B0DD-D5B0-48F2-B2FD-4D29334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7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1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1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41071"/>
    <w:pPr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customStyle="1" w:styleId="1">
    <w:name w:val="列出段落1"/>
    <w:basedOn w:val="a"/>
    <w:qFormat/>
    <w:rsid w:val="0034107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/>
      <w:kern w:val="0"/>
      <w:sz w:val="22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3410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1071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D455C6"/>
    <w:rPr>
      <w:b w:val="0"/>
      <w:b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Colin Lin</cp:lastModifiedBy>
  <cp:revision>3</cp:revision>
  <dcterms:created xsi:type="dcterms:W3CDTF">2016-08-05T03:35:00Z</dcterms:created>
  <dcterms:modified xsi:type="dcterms:W3CDTF">2016-08-05T03:35:00Z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