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宋体"/>
          <w:sz w:val="32"/>
          <w:szCs w:val="32"/>
        </w:rPr>
      </w:pPr>
      <w:r>
        <w:rPr>
          <w:rFonts w:hint="eastAsia" w:ascii="黑体" w:hAnsi="黑体" w:eastAsia="黑体" w:cs="宋体"/>
          <w:sz w:val="32"/>
          <w:szCs w:val="32"/>
        </w:rPr>
        <w:t>附件1</w:t>
      </w:r>
    </w:p>
    <w:p>
      <w:pPr>
        <w:spacing w:line="660" w:lineRule="exact"/>
        <w:jc w:val="center"/>
        <w:rPr>
          <w:rFonts w:ascii="方正小标宋简体" w:eastAsia="方正小标宋简体"/>
          <w:sz w:val="44"/>
          <w:szCs w:val="44"/>
        </w:rPr>
      </w:pPr>
      <w:r>
        <w:rPr>
          <w:rFonts w:hint="eastAsia" w:ascii="方正小标宋简体" w:eastAsia="方正小标宋简体"/>
          <w:sz w:val="44"/>
          <w:szCs w:val="44"/>
        </w:rPr>
        <w:t>2019年推动知识产权高质量发展任务清单</w:t>
      </w:r>
    </w:p>
    <w:p>
      <w:pPr>
        <w:spacing w:line="300" w:lineRule="exact"/>
        <w:ind w:firstLine="640" w:firstLineChars="200"/>
        <w:rPr>
          <w:rFonts w:ascii="仿宋_GB2312" w:hAnsi="宋体" w:eastAsia="仿宋_GB2312" w:cs="宋体"/>
          <w:sz w:val="32"/>
          <w:szCs w:val="32"/>
        </w:rPr>
      </w:pPr>
    </w:p>
    <w:tbl>
      <w:tblPr>
        <w:tblStyle w:val="2"/>
        <w:tblW w:w="148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8363"/>
        <w:gridCol w:w="212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2836" w:type="dxa"/>
            <w:tcBorders>
              <w:top w:val="single" w:color="000000" w:sz="4" w:space="0"/>
              <w:left w:val="single" w:color="000000" w:sz="4" w:space="0"/>
              <w:bottom w:val="single" w:color="000000" w:sz="4" w:space="0"/>
              <w:right w:val="single" w:color="000000" w:sz="4" w:space="0"/>
            </w:tcBorders>
          </w:tcPr>
          <w:p>
            <w:pPr>
              <w:adjustRightInd w:val="0"/>
              <w:spacing w:line="400" w:lineRule="exact"/>
              <w:ind w:left="-105" w:leftChars="-50" w:right="-105" w:rightChars="-50"/>
              <w:jc w:val="center"/>
              <w:textAlignment w:val="center"/>
              <w:rPr>
                <w:rFonts w:ascii="黑体" w:hAnsi="仿宋" w:eastAsia="黑体" w:cs="黑体"/>
                <w:color w:val="000000"/>
                <w:sz w:val="28"/>
                <w:szCs w:val="28"/>
              </w:rPr>
            </w:pPr>
            <w:r>
              <w:rPr>
                <w:rFonts w:hint="eastAsia" w:ascii="黑体" w:hAnsi="仿宋" w:eastAsia="黑体" w:cs="黑体"/>
                <w:color w:val="000000"/>
                <w:sz w:val="28"/>
                <w:szCs w:val="28"/>
              </w:rPr>
              <w:t>任务清单</w:t>
            </w:r>
          </w:p>
        </w:tc>
        <w:tc>
          <w:tcPr>
            <w:tcW w:w="8363" w:type="dxa"/>
            <w:tcBorders>
              <w:top w:val="single" w:color="000000" w:sz="4" w:space="0"/>
              <w:left w:val="single" w:color="000000" w:sz="4" w:space="0"/>
              <w:bottom w:val="single" w:color="000000" w:sz="4" w:space="0"/>
              <w:right w:val="single" w:color="000000" w:sz="4" w:space="0"/>
            </w:tcBorders>
          </w:tcPr>
          <w:p>
            <w:pPr>
              <w:adjustRightInd w:val="0"/>
              <w:spacing w:line="400" w:lineRule="exact"/>
              <w:ind w:left="-105" w:leftChars="-50" w:right="-105" w:rightChars="-50"/>
              <w:jc w:val="center"/>
              <w:textAlignment w:val="center"/>
              <w:rPr>
                <w:rFonts w:ascii="黑体" w:hAnsi="仿宋" w:eastAsia="黑体" w:cs="黑体"/>
                <w:color w:val="000000"/>
                <w:sz w:val="28"/>
                <w:szCs w:val="28"/>
              </w:rPr>
            </w:pPr>
            <w:r>
              <w:rPr>
                <w:rFonts w:hint="eastAsia" w:ascii="黑体" w:hAnsi="仿宋" w:eastAsia="黑体" w:cs="黑体"/>
                <w:color w:val="000000"/>
                <w:sz w:val="28"/>
                <w:szCs w:val="28"/>
              </w:rPr>
              <w:t>落实举措</w:t>
            </w:r>
          </w:p>
        </w:tc>
        <w:tc>
          <w:tcPr>
            <w:tcW w:w="2126" w:type="dxa"/>
            <w:tcBorders>
              <w:top w:val="single" w:color="000000" w:sz="4" w:space="0"/>
              <w:left w:val="single" w:color="000000" w:sz="4" w:space="0"/>
              <w:bottom w:val="single" w:color="000000" w:sz="4" w:space="0"/>
              <w:right w:val="single" w:color="000000" w:sz="4" w:space="0"/>
            </w:tcBorders>
          </w:tcPr>
          <w:p>
            <w:pPr>
              <w:adjustRightInd w:val="0"/>
              <w:spacing w:line="400" w:lineRule="exact"/>
              <w:ind w:left="-105" w:leftChars="-50" w:right="-105" w:rightChars="-50"/>
              <w:jc w:val="center"/>
              <w:textAlignment w:val="center"/>
              <w:rPr>
                <w:rFonts w:ascii="黑体" w:hAnsi="仿宋" w:eastAsia="黑体" w:cs="黑体"/>
                <w:color w:val="000000"/>
                <w:sz w:val="28"/>
                <w:szCs w:val="28"/>
              </w:rPr>
            </w:pPr>
            <w:r>
              <w:rPr>
                <w:rFonts w:hint="eastAsia" w:ascii="黑体" w:hAnsi="仿宋" w:eastAsia="黑体" w:cs="黑体"/>
                <w:color w:val="000000"/>
                <w:sz w:val="28"/>
                <w:szCs w:val="28"/>
              </w:rPr>
              <w:t>执行部门</w:t>
            </w:r>
          </w:p>
        </w:tc>
        <w:tc>
          <w:tcPr>
            <w:tcW w:w="1559" w:type="dxa"/>
            <w:tcBorders>
              <w:top w:val="single" w:color="000000" w:sz="4" w:space="0"/>
              <w:left w:val="single" w:color="000000" w:sz="4" w:space="0"/>
              <w:bottom w:val="single" w:color="000000" w:sz="4" w:space="0"/>
              <w:right w:val="single" w:color="000000" w:sz="4" w:space="0"/>
            </w:tcBorders>
          </w:tcPr>
          <w:p>
            <w:pPr>
              <w:adjustRightInd w:val="0"/>
              <w:spacing w:line="400" w:lineRule="exact"/>
              <w:ind w:left="-105" w:leftChars="-50" w:right="-105" w:rightChars="-50"/>
              <w:jc w:val="center"/>
              <w:textAlignment w:val="center"/>
              <w:rPr>
                <w:rFonts w:ascii="黑体" w:hAnsi="仿宋" w:eastAsia="黑体" w:cs="黑体"/>
                <w:color w:val="000000"/>
                <w:sz w:val="28"/>
                <w:szCs w:val="28"/>
              </w:rPr>
            </w:pPr>
            <w:r>
              <w:rPr>
                <w:rFonts w:hint="eastAsia" w:ascii="黑体" w:hAnsi="仿宋" w:eastAsia="黑体" w:cs="黑体"/>
                <w:color w:val="000000"/>
                <w:sz w:val="28"/>
                <w:szCs w:val="28"/>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84" w:type="dxa"/>
            <w:gridSpan w:val="4"/>
            <w:tcBorders>
              <w:top w:val="single" w:color="000000" w:sz="4" w:space="0"/>
              <w:left w:val="single" w:color="000000" w:sz="4" w:space="0"/>
              <w:bottom w:val="single" w:color="000000" w:sz="4" w:space="0"/>
              <w:right w:val="single" w:color="000000" w:sz="4" w:space="0"/>
            </w:tcBorders>
          </w:tcPr>
          <w:p>
            <w:pPr>
              <w:numPr>
                <w:ilvl w:val="0"/>
                <w:numId w:val="1"/>
              </w:numPr>
              <w:adjustRightInd w:val="0"/>
              <w:spacing w:line="400" w:lineRule="exact"/>
              <w:ind w:right="-105" w:rightChars="-50"/>
              <w:jc w:val="center"/>
              <w:textAlignment w:val="center"/>
              <w:rPr>
                <w:rFonts w:ascii="黑体" w:hAnsi="黑体" w:eastAsia="黑体" w:cs="楷体_GB2312"/>
                <w:bCs/>
                <w:sz w:val="28"/>
                <w:szCs w:val="28"/>
              </w:rPr>
            </w:pPr>
            <w:r>
              <w:rPr>
                <w:rFonts w:hint="eastAsia" w:ascii="黑体" w:hAnsi="黑体" w:eastAsia="黑体" w:cs="楷体_GB2312"/>
                <w:bCs/>
                <w:sz w:val="28"/>
                <w:szCs w:val="28"/>
              </w:rPr>
              <w:t>提高知识产权审查质量和审查效率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Borders>
              <w:top w:val="single" w:color="000000" w:sz="4" w:space="0"/>
              <w:left w:val="single" w:color="000000" w:sz="4" w:space="0"/>
              <w:bottom w:val="single" w:color="000000" w:sz="4" w:space="0"/>
              <w:right w:val="single" w:color="000000" w:sz="4" w:space="0"/>
            </w:tcBorders>
            <w:vAlign w:val="center"/>
          </w:tcPr>
          <w:p>
            <w:pPr>
              <w:adjustRightInd w:val="0"/>
              <w:spacing w:line="400" w:lineRule="exact"/>
              <w:jc w:val="center"/>
              <w:textAlignment w:val="center"/>
              <w:rPr>
                <w:rFonts w:ascii="楷体_GB2312" w:hAnsi="仿宋" w:eastAsia="楷体_GB2312" w:cs="黑体"/>
                <w:color w:val="000000"/>
                <w:sz w:val="28"/>
                <w:szCs w:val="28"/>
              </w:rPr>
            </w:pPr>
            <w:r>
              <w:rPr>
                <w:rFonts w:hint="eastAsia" w:ascii="楷体_GB2312" w:hAnsi="仿宋" w:eastAsia="楷体_GB2312" w:cs="黑体"/>
                <w:color w:val="000000"/>
                <w:sz w:val="28"/>
                <w:szCs w:val="28"/>
              </w:rPr>
              <w:t>1.全力压减审查周期</w:t>
            </w:r>
          </w:p>
        </w:tc>
        <w:tc>
          <w:tcPr>
            <w:tcW w:w="8363" w:type="dxa"/>
            <w:tcBorders>
              <w:top w:val="single" w:color="000000" w:sz="4" w:space="0"/>
              <w:left w:val="single" w:color="000000" w:sz="4" w:space="0"/>
              <w:bottom w:val="single" w:color="000000" w:sz="4" w:space="0"/>
              <w:right w:val="single" w:color="000000" w:sz="4" w:space="0"/>
            </w:tcBorders>
          </w:tcPr>
          <w:p>
            <w:pPr>
              <w:adjustRightInd w:val="0"/>
              <w:spacing w:line="360" w:lineRule="exact"/>
              <w:ind w:firstLine="560" w:firstLineChars="200"/>
              <w:textAlignment w:val="center"/>
              <w:rPr>
                <w:rFonts w:ascii="仿宋_GB2312" w:hAnsi="仿宋" w:eastAsia="仿宋_GB2312" w:cs="仿宋_GB2312"/>
                <w:sz w:val="28"/>
                <w:szCs w:val="28"/>
              </w:rPr>
            </w:pPr>
            <w:r>
              <w:rPr>
                <w:rFonts w:hint="eastAsia" w:ascii="黑体" w:hAnsi="黑体" w:eastAsia="黑体" w:cs="仿宋_GB2312"/>
                <w:sz w:val="28"/>
                <w:szCs w:val="28"/>
              </w:rPr>
              <w:t>国家知识产权局：</w:t>
            </w:r>
            <w:r>
              <w:rPr>
                <w:rFonts w:hint="eastAsia" w:ascii="仿宋_GB2312" w:hAnsi="仿宋" w:eastAsia="仿宋_GB2312" w:cs="仿宋_GB2312"/>
                <w:sz w:val="28"/>
                <w:szCs w:val="28"/>
              </w:rPr>
              <w:t>制定提升发明专利审查质量和审查效率专项实施方案，完善专利审查计划运行管理机制，积极改革审查模式，加快建设新一代专利审查及检索系统，上线外观设计智能辅助审查系统，提升审查效率。加大对高价值专利审查资源倾斜，优先压减周期。全面深化商标注册便利化改革，大力推广商标网上申请，上线商标驳回复审网上申请系统，提高网上申请比例。加强对商标审查业务部门的业务指导和精细化管理。加强对京外审查协作中心的管理和指导。</w:t>
            </w:r>
          </w:p>
        </w:tc>
        <w:tc>
          <w:tcPr>
            <w:tcW w:w="2126" w:type="dxa"/>
            <w:tcBorders>
              <w:top w:val="single" w:color="000000" w:sz="4" w:space="0"/>
              <w:left w:val="single" w:color="000000" w:sz="4" w:space="0"/>
              <w:bottom w:val="single" w:color="000000" w:sz="4" w:space="0"/>
              <w:right w:val="single" w:color="000000" w:sz="4" w:space="0"/>
            </w:tcBorders>
          </w:tcPr>
          <w:p>
            <w:pPr>
              <w:widowControl/>
              <w:adjustRightInd w:val="0"/>
              <w:spacing w:line="360" w:lineRule="exact"/>
              <w:textAlignment w:val="center"/>
              <w:rPr>
                <w:rFonts w:ascii="仿宋_GB2312" w:hAnsi="宋体" w:eastAsia="仿宋_GB2312" w:cs="仿宋_GB2312"/>
                <w:sz w:val="28"/>
                <w:szCs w:val="28"/>
              </w:rPr>
            </w:pPr>
            <w:r>
              <w:rPr>
                <w:rFonts w:hint="eastAsia" w:ascii="仿宋_GB2312" w:hAnsi="宋体" w:eastAsia="仿宋_GB2312" w:cs="仿宋_GB2312"/>
                <w:b/>
                <w:sz w:val="28"/>
                <w:szCs w:val="28"/>
              </w:rPr>
              <w:t>局内：</w:t>
            </w:r>
            <w:r>
              <w:rPr>
                <w:rFonts w:hint="eastAsia" w:ascii="仿宋_GB2312" w:hAnsi="宋体" w:eastAsia="仿宋_GB2312" w:cs="仿宋_GB2312"/>
                <w:sz w:val="28"/>
                <w:szCs w:val="28"/>
              </w:rPr>
              <w:t>条法司，专利局审业部、</w:t>
            </w:r>
            <w:r>
              <w:rPr>
                <w:rFonts w:hint="eastAsia" w:ascii="仿宋_GB2312" w:hAnsi="宋体" w:eastAsia="仿宋_GB2312" w:cs="仿宋_GB2312"/>
                <w:spacing w:val="-16"/>
                <w:sz w:val="28"/>
                <w:szCs w:val="28"/>
              </w:rPr>
              <w:t>自动化部，商标局</w:t>
            </w:r>
          </w:p>
          <w:p>
            <w:pPr>
              <w:widowControl/>
              <w:adjustRightInd w:val="0"/>
              <w:spacing w:line="360" w:lineRule="exact"/>
              <w:textAlignment w:val="center"/>
              <w:rPr>
                <w:rFonts w:ascii="仿宋_GB2312" w:hAnsi="宋体" w:eastAsia="仿宋_GB2312"/>
                <w:sz w:val="28"/>
                <w:szCs w:val="28"/>
              </w:rPr>
            </w:pP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pacing w:line="400" w:lineRule="exact"/>
              <w:jc w:val="center"/>
              <w:textAlignment w:val="center"/>
              <w:rPr>
                <w:rFonts w:ascii="仿宋_GB2312" w:hAnsi="宋体" w:eastAsia="仿宋_GB2312"/>
                <w:b/>
                <w:bCs/>
                <w:color w:val="000000"/>
                <w:sz w:val="28"/>
                <w:szCs w:val="28"/>
              </w:rPr>
            </w:pPr>
            <w:r>
              <w:rPr>
                <w:rFonts w:hint="eastAsia" w:ascii="仿宋_GB2312" w:eastAsia="仿宋_GB2312" w:cs="仿宋_GB2312"/>
                <w:sz w:val="28"/>
                <w:szCs w:val="28"/>
              </w:rPr>
              <w:t>年内有阶段性成果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2" w:hRule="atLeast"/>
          <w:jc w:val="center"/>
        </w:trPr>
        <w:tc>
          <w:tcPr>
            <w:tcW w:w="2836" w:type="dxa"/>
            <w:tcBorders>
              <w:top w:val="single" w:color="000000" w:sz="4" w:space="0"/>
              <w:left w:val="single" w:color="000000" w:sz="4" w:space="0"/>
              <w:bottom w:val="single" w:color="000000" w:sz="4" w:space="0"/>
              <w:right w:val="single" w:color="000000" w:sz="4" w:space="0"/>
            </w:tcBorders>
            <w:vAlign w:val="center"/>
          </w:tcPr>
          <w:p>
            <w:pPr>
              <w:adjustRightInd w:val="0"/>
              <w:spacing w:line="400" w:lineRule="exact"/>
              <w:jc w:val="center"/>
              <w:textAlignment w:val="center"/>
              <w:rPr>
                <w:rFonts w:ascii="楷体_GB2312" w:hAnsi="仿宋" w:eastAsia="楷体_GB2312" w:cs="黑体"/>
                <w:color w:val="000000"/>
                <w:sz w:val="28"/>
                <w:szCs w:val="28"/>
              </w:rPr>
            </w:pPr>
            <w:r>
              <w:rPr>
                <w:rFonts w:hint="eastAsia" w:ascii="楷体_GB2312" w:hAnsi="仿宋" w:eastAsia="楷体_GB2312" w:cs="黑体"/>
                <w:color w:val="000000"/>
                <w:sz w:val="28"/>
                <w:szCs w:val="28"/>
              </w:rPr>
              <w:t>2.深入实施专利质量</w:t>
            </w:r>
          </w:p>
          <w:p>
            <w:pPr>
              <w:adjustRightInd w:val="0"/>
              <w:spacing w:line="400" w:lineRule="exact"/>
              <w:jc w:val="center"/>
              <w:textAlignment w:val="center"/>
              <w:rPr>
                <w:rFonts w:ascii="楷体_GB2312" w:hAnsi="仿宋" w:eastAsia="楷体_GB2312" w:cs="黑体"/>
                <w:color w:val="000000"/>
                <w:sz w:val="28"/>
                <w:szCs w:val="28"/>
              </w:rPr>
            </w:pPr>
            <w:r>
              <w:rPr>
                <w:rFonts w:hint="eastAsia" w:ascii="楷体_GB2312" w:hAnsi="仿宋" w:eastAsia="楷体_GB2312" w:cs="黑体"/>
                <w:color w:val="000000"/>
                <w:sz w:val="28"/>
                <w:szCs w:val="28"/>
              </w:rPr>
              <w:t>提升工程</w:t>
            </w:r>
          </w:p>
        </w:tc>
        <w:tc>
          <w:tcPr>
            <w:tcW w:w="8363" w:type="dxa"/>
            <w:tcBorders>
              <w:top w:val="single" w:color="000000" w:sz="4" w:space="0"/>
              <w:left w:val="single" w:color="000000" w:sz="4" w:space="0"/>
              <w:bottom w:val="single" w:color="000000" w:sz="4" w:space="0"/>
              <w:right w:val="single" w:color="000000" w:sz="4" w:space="0"/>
            </w:tcBorders>
          </w:tcPr>
          <w:p>
            <w:pPr>
              <w:widowControl/>
              <w:adjustRightInd w:val="0"/>
              <w:spacing w:line="360" w:lineRule="exact"/>
              <w:ind w:firstLine="560" w:firstLineChars="200"/>
              <w:textAlignment w:val="center"/>
              <w:rPr>
                <w:rFonts w:ascii="仿宋_GB2312" w:hAnsi="仿宋" w:eastAsia="仿宋_GB2312"/>
                <w:sz w:val="28"/>
                <w:szCs w:val="28"/>
              </w:rPr>
            </w:pPr>
            <w:r>
              <w:rPr>
                <w:rFonts w:hint="eastAsia" w:ascii="黑体" w:hAnsi="黑体" w:eastAsia="黑体" w:cs="仿宋_GB2312"/>
                <w:sz w:val="28"/>
                <w:szCs w:val="28"/>
              </w:rPr>
              <w:t>国家知识产权局：</w:t>
            </w:r>
            <w:r>
              <w:rPr>
                <w:rFonts w:hint="eastAsia" w:ascii="仿宋_GB2312" w:hAnsi="仿宋" w:eastAsia="仿宋_GB2312" w:cs="仿宋_GB2312"/>
                <w:bCs/>
                <w:sz w:val="28"/>
                <w:szCs w:val="28"/>
              </w:rPr>
              <w:t>持续</w:t>
            </w:r>
            <w:r>
              <w:rPr>
                <w:rFonts w:hint="eastAsia" w:ascii="仿宋_GB2312" w:hAnsi="仿宋" w:eastAsia="仿宋_GB2312" w:cs="仿宋_GB2312"/>
                <w:sz w:val="28"/>
                <w:szCs w:val="28"/>
              </w:rPr>
              <w:t>落实《专利质量提升工程实施方案》。严把专利审查授权关，适应性调整完善审查质量政策，实施审查质量分级管理分类指导。完善专利审查质量保障体系，加强对体系运行效能的监督检查。加强审查能力建设，提高第一次审查意见通知书的全面性和有效性。强化“双监督、双评价”质量管理，进一步优化审查质量监督评价模式和三种专利初审质量评估方式。完善审查业务指导体系，发布局级指导性案例，切实提高业务指导成效。</w:t>
            </w:r>
            <w:r>
              <w:rPr>
                <w:rFonts w:hint="eastAsia" w:ascii="仿宋_GB2312" w:hAnsi="仿宋" w:eastAsia="仿宋_GB2312" w:cs="仿宋_GB2312"/>
                <w:bCs/>
                <w:sz w:val="28"/>
                <w:szCs w:val="28"/>
              </w:rPr>
              <w:t>强化专利审查文献信息服务，促进专利审查效率提升</w:t>
            </w:r>
            <w:r>
              <w:rPr>
                <w:rFonts w:hint="eastAsia" w:ascii="仿宋_GB2312" w:hAnsi="仿宋" w:eastAsia="仿宋_GB2312" w:cs="仿宋_GB2312"/>
                <w:sz w:val="28"/>
                <w:szCs w:val="28"/>
              </w:rPr>
              <w:t>。</w:t>
            </w:r>
            <w:r>
              <w:rPr>
                <w:rFonts w:hint="eastAsia" w:ascii="仿宋_GB2312" w:hAnsi="宋体" w:eastAsia="仿宋_GB2312"/>
                <w:color w:val="000000"/>
                <w:sz w:val="28"/>
                <w:szCs w:val="28"/>
              </w:rPr>
              <w:t>加强分类业务和分类质量管理</w:t>
            </w:r>
            <w:r>
              <w:rPr>
                <w:rFonts w:hint="eastAsia" w:ascii="仿宋_GB2312" w:eastAsia="仿宋_GB2312"/>
                <w:color w:val="000000"/>
                <w:sz w:val="28"/>
                <w:szCs w:val="28"/>
              </w:rPr>
              <w:t>, 压缩分类审查周期,开展分类成果的推广应用。</w:t>
            </w:r>
          </w:p>
          <w:p>
            <w:pPr>
              <w:adjustRightInd w:val="0"/>
              <w:spacing w:line="360" w:lineRule="exact"/>
              <w:ind w:firstLine="560" w:firstLineChars="200"/>
              <w:textAlignment w:val="center"/>
              <w:rPr>
                <w:rFonts w:ascii="黑体" w:hAnsi="仿宋" w:eastAsia="黑体" w:cs="黑体"/>
                <w:color w:val="000000"/>
                <w:sz w:val="28"/>
                <w:szCs w:val="28"/>
              </w:rPr>
            </w:pPr>
            <w:r>
              <w:rPr>
                <w:rFonts w:hint="eastAsia" w:ascii="黑体" w:hAnsi="黑体" w:eastAsia="黑体" w:cs="仿宋_GB2312"/>
                <w:sz w:val="28"/>
                <w:szCs w:val="28"/>
              </w:rPr>
              <w:t>各地</w:t>
            </w:r>
            <w:r>
              <w:rPr>
                <w:rFonts w:hint="eastAsia" w:ascii="仿宋_GB2312" w:hAnsi="仿宋" w:eastAsia="仿宋_GB2312" w:cs="仿宋_GB2312"/>
                <w:sz w:val="28"/>
                <w:szCs w:val="28"/>
              </w:rPr>
              <w:t>要积极采取措施，大力提升专利申请质量，建立完善各级专利资助和奖励工作台账，切实做好专利资助资金审批管理。引导</w:t>
            </w:r>
            <w:r>
              <w:rPr>
                <w:rFonts w:hint="eastAsia" w:ascii="仿宋_GB2312" w:hAnsi="仿宋" w:eastAsia="仿宋_GB2312" w:cs="仿宋_GB2312"/>
                <w:spacing w:val="-6"/>
                <w:sz w:val="28"/>
                <w:szCs w:val="28"/>
              </w:rPr>
              <w:t>形成与区域创新能力和产业发展水平相适应的专利数量增长预期指标。开展专利代理服务能力提升培训，加强高水平专利代理机构培育。</w:t>
            </w:r>
          </w:p>
        </w:tc>
        <w:tc>
          <w:tcPr>
            <w:tcW w:w="2126" w:type="dxa"/>
            <w:tcBorders>
              <w:top w:val="single" w:color="000000" w:sz="4" w:space="0"/>
              <w:left w:val="single" w:color="000000" w:sz="4" w:space="0"/>
              <w:bottom w:val="single" w:color="000000" w:sz="4" w:space="0"/>
              <w:right w:val="single" w:color="000000" w:sz="4" w:space="0"/>
            </w:tcBorders>
          </w:tcPr>
          <w:p>
            <w:pPr>
              <w:widowControl/>
              <w:adjustRightInd w:val="0"/>
              <w:spacing w:line="360" w:lineRule="exact"/>
              <w:textAlignment w:val="center"/>
              <w:rPr>
                <w:rFonts w:ascii="仿宋_GB2312" w:hAnsi="宋体" w:eastAsia="仿宋_GB2312"/>
                <w:sz w:val="28"/>
                <w:szCs w:val="28"/>
              </w:rPr>
            </w:pPr>
            <w:r>
              <w:rPr>
                <w:rFonts w:hint="eastAsia" w:ascii="仿宋_GB2312" w:hAnsi="宋体" w:eastAsia="仿宋_GB2312" w:cs="仿宋_GB2312"/>
                <w:b/>
                <w:sz w:val="28"/>
                <w:szCs w:val="28"/>
              </w:rPr>
              <w:t>局内：</w:t>
            </w:r>
            <w:r>
              <w:rPr>
                <w:rFonts w:hint="eastAsia" w:ascii="仿宋_GB2312" w:hAnsi="宋体" w:eastAsia="仿宋_GB2312" w:cs="仿宋_GB2312"/>
                <w:sz w:val="28"/>
                <w:szCs w:val="28"/>
              </w:rPr>
              <w:t>条法司、战略规划司、运用促进司，专利局</w:t>
            </w:r>
            <w:r>
              <w:rPr>
                <w:rFonts w:hint="eastAsia" w:ascii="仿宋_GB2312" w:hAnsi="宋体" w:eastAsia="仿宋_GB2312" w:cs="仿宋_GB2312"/>
                <w:spacing w:val="-16"/>
                <w:sz w:val="28"/>
                <w:szCs w:val="28"/>
              </w:rPr>
              <w:t>审业部、文献部</w:t>
            </w:r>
          </w:p>
          <w:p>
            <w:pPr>
              <w:widowControl/>
              <w:adjustRightInd w:val="0"/>
              <w:spacing w:line="360" w:lineRule="exact"/>
              <w:textAlignment w:val="center"/>
              <w:rPr>
                <w:rFonts w:ascii="仿宋_GB2312" w:hAnsi="宋体" w:eastAsia="仿宋_GB2312" w:cs="仿宋_GB2312"/>
                <w:b/>
                <w:sz w:val="28"/>
                <w:szCs w:val="28"/>
              </w:rPr>
            </w:pPr>
          </w:p>
          <w:p>
            <w:pPr>
              <w:widowControl/>
              <w:adjustRightInd w:val="0"/>
              <w:spacing w:line="360" w:lineRule="exact"/>
              <w:textAlignment w:val="center"/>
              <w:rPr>
                <w:rFonts w:ascii="仿宋_GB2312" w:hAnsi="宋体" w:eastAsia="仿宋_GB2312" w:cs="仿宋_GB2312"/>
                <w:b/>
                <w:sz w:val="28"/>
                <w:szCs w:val="28"/>
              </w:rPr>
            </w:pPr>
          </w:p>
          <w:p>
            <w:pPr>
              <w:widowControl/>
              <w:adjustRightInd w:val="0"/>
              <w:spacing w:line="360" w:lineRule="exact"/>
              <w:textAlignment w:val="center"/>
              <w:rPr>
                <w:rFonts w:ascii="仿宋_GB2312" w:hAnsi="宋体" w:eastAsia="仿宋_GB2312" w:cs="仿宋_GB2312"/>
                <w:b/>
                <w:sz w:val="28"/>
                <w:szCs w:val="28"/>
              </w:rPr>
            </w:pPr>
          </w:p>
          <w:p>
            <w:pPr>
              <w:widowControl/>
              <w:adjustRightInd w:val="0"/>
              <w:spacing w:line="360" w:lineRule="exact"/>
              <w:textAlignment w:val="center"/>
              <w:rPr>
                <w:rFonts w:ascii="仿宋_GB2312" w:hAnsi="宋体" w:eastAsia="仿宋_GB2312" w:cs="仿宋_GB2312"/>
                <w:b/>
                <w:sz w:val="28"/>
                <w:szCs w:val="28"/>
              </w:rPr>
            </w:pPr>
          </w:p>
          <w:p>
            <w:pPr>
              <w:widowControl/>
              <w:adjustRightInd w:val="0"/>
              <w:spacing w:line="360" w:lineRule="exact"/>
              <w:textAlignment w:val="center"/>
              <w:rPr>
                <w:rFonts w:ascii="仿宋_GB2312" w:hAnsi="宋体" w:eastAsia="仿宋_GB2312" w:cs="仿宋_GB2312"/>
                <w:b/>
                <w:sz w:val="28"/>
                <w:szCs w:val="28"/>
              </w:rPr>
            </w:pPr>
          </w:p>
          <w:p>
            <w:pPr>
              <w:widowControl/>
              <w:adjustRightInd w:val="0"/>
              <w:spacing w:line="360" w:lineRule="exact"/>
              <w:textAlignment w:val="center"/>
              <w:rPr>
                <w:rFonts w:ascii="仿宋_GB2312" w:hAnsi="宋体" w:eastAsia="仿宋_GB2312"/>
                <w:sz w:val="28"/>
                <w:szCs w:val="28"/>
              </w:rPr>
            </w:pPr>
            <w:r>
              <w:rPr>
                <w:rFonts w:hint="eastAsia" w:ascii="仿宋_GB2312" w:hAnsi="宋体" w:eastAsia="仿宋_GB2312" w:cs="仿宋_GB2312"/>
                <w:b/>
                <w:spacing w:val="-16"/>
                <w:sz w:val="28"/>
                <w:szCs w:val="28"/>
              </w:rPr>
              <w:t>省份：</w:t>
            </w:r>
            <w:r>
              <w:rPr>
                <w:rFonts w:hint="eastAsia" w:ascii="仿宋_GB2312" w:hAnsi="宋体" w:eastAsia="仿宋_GB2312" w:cs="仿宋_GB2312"/>
                <w:spacing w:val="-16"/>
                <w:sz w:val="28"/>
                <w:szCs w:val="28"/>
              </w:rPr>
              <w:t>各省份必做</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pacing w:line="400" w:lineRule="exact"/>
              <w:jc w:val="center"/>
              <w:textAlignment w:val="center"/>
              <w:rPr>
                <w:rFonts w:ascii="仿宋_GB2312" w:eastAsia="仿宋_GB2312"/>
                <w:sz w:val="28"/>
                <w:szCs w:val="28"/>
              </w:rPr>
            </w:pPr>
            <w:r>
              <w:rPr>
                <w:rFonts w:hint="eastAsia" w:ascii="仿宋_GB2312" w:eastAsia="仿宋_GB2312" w:cs="仿宋_GB2312"/>
                <w:sz w:val="28"/>
                <w:szCs w:val="28"/>
              </w:rPr>
              <w:t>年内有阶段性成果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Borders>
              <w:top w:val="single" w:color="000000" w:sz="4" w:space="0"/>
              <w:left w:val="single" w:color="000000" w:sz="4" w:space="0"/>
              <w:bottom w:val="single" w:color="000000" w:sz="4" w:space="0"/>
              <w:right w:val="single" w:color="000000" w:sz="4" w:space="0"/>
            </w:tcBorders>
            <w:vAlign w:val="center"/>
          </w:tcPr>
          <w:p>
            <w:pPr>
              <w:adjustRightInd w:val="0"/>
              <w:spacing w:line="400" w:lineRule="exact"/>
              <w:jc w:val="center"/>
              <w:textAlignment w:val="center"/>
              <w:rPr>
                <w:rFonts w:ascii="楷体_GB2312" w:hAnsi="仿宋" w:eastAsia="楷体_GB2312" w:cs="黑体"/>
                <w:color w:val="000000"/>
                <w:sz w:val="28"/>
                <w:szCs w:val="28"/>
              </w:rPr>
            </w:pPr>
            <w:r>
              <w:rPr>
                <w:rFonts w:hint="eastAsia" w:ascii="楷体_GB2312" w:hAnsi="仿宋" w:eastAsia="楷体_GB2312" w:cs="黑体"/>
                <w:color w:val="000000"/>
                <w:sz w:val="28"/>
                <w:szCs w:val="28"/>
              </w:rPr>
              <w:t>3.开展“商标审查质量提升年”行动</w:t>
            </w:r>
          </w:p>
        </w:tc>
        <w:tc>
          <w:tcPr>
            <w:tcW w:w="8363" w:type="dxa"/>
            <w:tcBorders>
              <w:top w:val="single" w:color="000000" w:sz="4" w:space="0"/>
              <w:left w:val="single" w:color="000000" w:sz="4" w:space="0"/>
              <w:bottom w:val="single" w:color="000000" w:sz="4" w:space="0"/>
              <w:right w:val="single" w:color="000000" w:sz="4" w:space="0"/>
            </w:tcBorders>
          </w:tcPr>
          <w:p>
            <w:pPr>
              <w:widowControl/>
              <w:adjustRightInd w:val="0"/>
              <w:spacing w:line="400" w:lineRule="exact"/>
              <w:ind w:firstLine="548" w:firstLineChars="196"/>
              <w:textAlignment w:val="center"/>
              <w:rPr>
                <w:rFonts w:ascii="仿宋_GB2312" w:eastAsia="仿宋_GB2312" w:cs="仿宋_GB2312"/>
                <w:sz w:val="28"/>
                <w:szCs w:val="28"/>
              </w:rPr>
            </w:pPr>
            <w:r>
              <w:rPr>
                <w:rFonts w:hint="eastAsia" w:ascii="黑体" w:hAnsi="黑体" w:eastAsia="黑体" w:cs="仿宋_GB2312"/>
                <w:sz w:val="28"/>
                <w:szCs w:val="28"/>
              </w:rPr>
              <w:t>国家知识产权局：</w:t>
            </w:r>
            <w:r>
              <w:rPr>
                <w:rFonts w:hint="eastAsia" w:ascii="仿宋_GB2312" w:hAnsi="黑体" w:eastAsia="仿宋_GB2312" w:cs="仿宋_GB2312"/>
                <w:sz w:val="28"/>
                <w:szCs w:val="28"/>
              </w:rPr>
              <w:t>优化完善</w:t>
            </w:r>
            <w:r>
              <w:rPr>
                <w:rFonts w:hint="eastAsia" w:ascii="仿宋_GB2312" w:hAnsi="仿宋" w:eastAsia="仿宋_GB2312" w:cs="仿宋_GB2312"/>
                <w:sz w:val="28"/>
                <w:szCs w:val="28"/>
              </w:rPr>
              <w:t>马德里商标国际注册申请审查机制，制定相关审查工作标准。</w:t>
            </w:r>
            <w:r>
              <w:rPr>
                <w:rFonts w:hint="eastAsia" w:ascii="仿宋_GB2312" w:eastAsia="仿宋_GB2312" w:cs="仿宋_GB2312"/>
                <w:sz w:val="28"/>
                <w:szCs w:val="28"/>
              </w:rPr>
              <w:t>加强形式审查业务指导和审查质量监管，建立审查进度、错误情况等信息通报制度。优化完善审查质量管理，健全对各商标审查协作中心的审查业务考核机制。</w:t>
            </w:r>
          </w:p>
          <w:p>
            <w:pPr>
              <w:widowControl/>
              <w:adjustRightInd w:val="0"/>
              <w:spacing w:line="400" w:lineRule="exact"/>
              <w:ind w:firstLine="548" w:firstLineChars="196"/>
              <w:textAlignment w:val="center"/>
              <w:rPr>
                <w:rFonts w:ascii="仿宋_GB2312" w:eastAsia="仿宋_GB2312"/>
                <w:sz w:val="28"/>
                <w:szCs w:val="28"/>
              </w:rPr>
            </w:pPr>
            <w:r>
              <w:rPr>
                <w:rFonts w:hint="eastAsia" w:ascii="黑体" w:hAnsi="黑体" w:eastAsia="黑体" w:cs="仿宋_GB2312"/>
                <w:sz w:val="28"/>
                <w:szCs w:val="28"/>
              </w:rPr>
              <w:t>各地</w:t>
            </w:r>
            <w:r>
              <w:rPr>
                <w:rFonts w:hint="eastAsia" w:ascii="仿宋_GB2312" w:eastAsia="仿宋_GB2312" w:cs="仿宋_GB2312"/>
                <w:sz w:val="28"/>
                <w:szCs w:val="28"/>
              </w:rPr>
              <w:t>要积极落实“商标审查质量提升年”行动，优化审查质量管理，加强商标审查质量监控，确保商标审查质量提升。</w:t>
            </w:r>
          </w:p>
        </w:tc>
        <w:tc>
          <w:tcPr>
            <w:tcW w:w="2126" w:type="dxa"/>
            <w:tcBorders>
              <w:top w:val="single" w:color="000000" w:sz="4" w:space="0"/>
              <w:left w:val="single" w:color="000000" w:sz="4" w:space="0"/>
              <w:bottom w:val="single" w:color="000000" w:sz="4" w:space="0"/>
              <w:right w:val="single" w:color="000000" w:sz="4" w:space="0"/>
            </w:tcBorders>
          </w:tcPr>
          <w:p>
            <w:pPr>
              <w:widowControl/>
              <w:adjustRightInd w:val="0"/>
              <w:spacing w:line="400" w:lineRule="exact"/>
              <w:textAlignment w:val="center"/>
              <w:rPr>
                <w:rFonts w:ascii="仿宋_GB2312" w:hAnsi="仿宋" w:eastAsia="仿宋_GB2312" w:cs="仿宋_GB2312"/>
                <w:sz w:val="28"/>
                <w:szCs w:val="28"/>
              </w:rPr>
            </w:pPr>
            <w:r>
              <w:rPr>
                <w:rFonts w:hint="eastAsia" w:ascii="仿宋_GB2312" w:hAnsi="宋体" w:eastAsia="仿宋_GB2312" w:cs="仿宋_GB2312"/>
                <w:b/>
                <w:sz w:val="28"/>
                <w:szCs w:val="28"/>
              </w:rPr>
              <w:t>局内：</w:t>
            </w:r>
            <w:r>
              <w:rPr>
                <w:rFonts w:hint="eastAsia" w:ascii="仿宋_GB2312" w:hAnsi="仿宋" w:eastAsia="仿宋_GB2312" w:cs="仿宋_GB2312"/>
                <w:sz w:val="28"/>
                <w:szCs w:val="28"/>
              </w:rPr>
              <w:t>商标局</w:t>
            </w:r>
          </w:p>
          <w:p>
            <w:pPr>
              <w:widowControl/>
              <w:adjustRightInd w:val="0"/>
              <w:spacing w:line="400" w:lineRule="exact"/>
              <w:textAlignment w:val="center"/>
              <w:rPr>
                <w:rFonts w:ascii="仿宋_GB2312" w:hAnsi="仿宋" w:eastAsia="仿宋_GB2312" w:cs="仿宋_GB2312"/>
                <w:sz w:val="28"/>
                <w:szCs w:val="28"/>
              </w:rPr>
            </w:pPr>
          </w:p>
          <w:p>
            <w:pPr>
              <w:widowControl/>
              <w:adjustRightInd w:val="0"/>
              <w:spacing w:line="400" w:lineRule="exact"/>
              <w:textAlignment w:val="center"/>
              <w:rPr>
                <w:rFonts w:ascii="仿宋_GB2312" w:hAnsi="仿宋" w:eastAsia="仿宋_GB2312" w:cs="仿宋_GB2312"/>
                <w:sz w:val="28"/>
                <w:szCs w:val="28"/>
              </w:rPr>
            </w:pPr>
          </w:p>
          <w:p>
            <w:pPr>
              <w:widowControl/>
              <w:adjustRightInd w:val="0"/>
              <w:spacing w:line="400" w:lineRule="exact"/>
              <w:textAlignment w:val="center"/>
              <w:rPr>
                <w:rFonts w:ascii="仿宋_GB2312" w:hAnsi="仿宋" w:eastAsia="仿宋_GB2312" w:cs="仿宋_GB2312"/>
                <w:sz w:val="28"/>
                <w:szCs w:val="28"/>
              </w:rPr>
            </w:pPr>
          </w:p>
          <w:p>
            <w:pPr>
              <w:widowControl/>
              <w:adjustRightInd w:val="0"/>
              <w:spacing w:line="400" w:lineRule="exact"/>
              <w:textAlignment w:val="center"/>
              <w:rPr>
                <w:rFonts w:ascii="仿宋_GB2312" w:hAnsi="仿宋" w:eastAsia="仿宋_GB2312"/>
                <w:sz w:val="28"/>
                <w:szCs w:val="28"/>
              </w:rPr>
            </w:pPr>
            <w:r>
              <w:rPr>
                <w:rFonts w:hint="eastAsia" w:ascii="仿宋_GB2312" w:hAnsi="宋体" w:eastAsia="仿宋_GB2312" w:cs="仿宋_GB2312"/>
                <w:b/>
                <w:sz w:val="28"/>
                <w:szCs w:val="28"/>
              </w:rPr>
              <w:t>省份：</w:t>
            </w:r>
            <w:r>
              <w:rPr>
                <w:rFonts w:hint="eastAsia" w:ascii="仿宋_GB2312" w:hAnsi="仿宋" w:eastAsia="仿宋_GB2312" w:cs="仿宋_GB2312"/>
                <w:sz w:val="28"/>
                <w:szCs w:val="28"/>
              </w:rPr>
              <w:t>商标审查协作中心涉及省份必做</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pacing w:line="400" w:lineRule="exact"/>
              <w:jc w:val="center"/>
              <w:textAlignment w:val="center"/>
              <w:rPr>
                <w:rFonts w:ascii="仿宋_GB2312" w:hAnsi="仿宋" w:eastAsia="仿宋_GB2312"/>
                <w:sz w:val="28"/>
                <w:szCs w:val="28"/>
              </w:rPr>
            </w:pPr>
            <w:r>
              <w:rPr>
                <w:rFonts w:hint="eastAsia" w:ascii="仿宋_GB2312" w:hAnsi="仿宋" w:eastAsia="仿宋_GB2312" w:cs="仿宋_GB2312"/>
                <w:sz w:val="28"/>
                <w:szCs w:val="28"/>
              </w:rPr>
              <w:t>年底前完成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84" w:type="dxa"/>
            <w:gridSpan w:val="4"/>
            <w:tcBorders>
              <w:top w:val="single" w:color="000000" w:sz="4" w:space="0"/>
              <w:left w:val="single" w:color="000000" w:sz="4" w:space="0"/>
              <w:bottom w:val="single" w:color="000000" w:sz="4" w:space="0"/>
              <w:right w:val="single" w:color="000000" w:sz="4" w:space="0"/>
            </w:tcBorders>
            <w:vAlign w:val="center"/>
          </w:tcPr>
          <w:p>
            <w:pPr>
              <w:numPr>
                <w:ilvl w:val="0"/>
                <w:numId w:val="1"/>
              </w:numPr>
              <w:adjustRightInd w:val="0"/>
              <w:spacing w:line="400" w:lineRule="exact"/>
              <w:ind w:right="-105" w:rightChars="-50"/>
              <w:jc w:val="center"/>
              <w:textAlignment w:val="center"/>
              <w:rPr>
                <w:rFonts w:ascii="黑体" w:hAnsi="黑体" w:eastAsia="黑体" w:cs="楷体_GB2312"/>
                <w:bCs/>
                <w:sz w:val="28"/>
                <w:szCs w:val="28"/>
              </w:rPr>
            </w:pPr>
            <w:r>
              <w:rPr>
                <w:rFonts w:hint="eastAsia" w:ascii="黑体" w:hAnsi="黑体" w:eastAsia="黑体" w:cs="楷体_GB2312"/>
                <w:bCs/>
                <w:sz w:val="28"/>
                <w:szCs w:val="28"/>
              </w:rPr>
              <w:t>加大知识产权保护力度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Borders>
              <w:top w:val="single" w:color="000000" w:sz="4" w:space="0"/>
              <w:left w:val="single" w:color="000000" w:sz="4" w:space="0"/>
              <w:bottom w:val="single" w:color="000000" w:sz="4" w:space="0"/>
              <w:right w:val="single" w:color="000000" w:sz="4" w:space="0"/>
            </w:tcBorders>
            <w:vAlign w:val="center"/>
          </w:tcPr>
          <w:p>
            <w:pPr>
              <w:adjustRightInd w:val="0"/>
              <w:spacing w:line="400" w:lineRule="exact"/>
              <w:jc w:val="center"/>
              <w:textAlignment w:val="center"/>
              <w:rPr>
                <w:rFonts w:ascii="楷体_GB2312" w:hAnsi="仿宋" w:eastAsia="楷体_GB2312" w:cs="黑体"/>
                <w:color w:val="000000"/>
                <w:sz w:val="28"/>
                <w:szCs w:val="28"/>
              </w:rPr>
            </w:pPr>
            <w:r>
              <w:rPr>
                <w:rFonts w:hint="eastAsia" w:ascii="楷体_GB2312" w:hAnsi="仿宋" w:eastAsia="楷体_GB2312" w:cs="黑体"/>
                <w:color w:val="000000"/>
                <w:sz w:val="28"/>
                <w:szCs w:val="28"/>
              </w:rPr>
              <w:t>4.完善知识产权保护制度</w:t>
            </w:r>
          </w:p>
        </w:tc>
        <w:tc>
          <w:tcPr>
            <w:tcW w:w="8363" w:type="dxa"/>
            <w:tcBorders>
              <w:top w:val="single" w:color="000000" w:sz="4" w:space="0"/>
              <w:left w:val="single" w:color="000000" w:sz="4" w:space="0"/>
              <w:bottom w:val="single" w:color="000000" w:sz="4" w:space="0"/>
              <w:right w:val="single" w:color="000000" w:sz="4" w:space="0"/>
            </w:tcBorders>
          </w:tcPr>
          <w:p>
            <w:pPr>
              <w:widowControl/>
              <w:adjustRightInd w:val="0"/>
              <w:spacing w:line="400" w:lineRule="exact"/>
              <w:ind w:firstLine="560" w:firstLineChars="200"/>
              <w:textAlignment w:val="center"/>
              <w:rPr>
                <w:rFonts w:ascii="仿宋_GB2312" w:hAnsi="仿宋" w:eastAsia="仿宋_GB2312" w:cs="仿宋_GB2312"/>
                <w:sz w:val="28"/>
                <w:szCs w:val="28"/>
              </w:rPr>
            </w:pPr>
            <w:r>
              <w:rPr>
                <w:rFonts w:hint="eastAsia" w:ascii="黑体" w:hAnsi="黑体" w:eastAsia="黑体" w:cs="仿宋_GB2312"/>
                <w:sz w:val="28"/>
                <w:szCs w:val="28"/>
              </w:rPr>
              <w:t>国家知识产权局：</w:t>
            </w:r>
            <w:r>
              <w:rPr>
                <w:rFonts w:hint="eastAsia" w:ascii="仿宋_GB2312" w:hAnsi="仿宋" w:eastAsia="仿宋_GB2312" w:cs="仿宋_GB2312"/>
                <w:sz w:val="28"/>
                <w:szCs w:val="28"/>
              </w:rPr>
              <w:t>配合做好专利法修正案（草案）审议相关工作，同步推进专利法实施细则修改。修订《专利审查指南》《专利代理管理办法》《专利代理师资格考试办法》《地理标志产品保护规定》。推进商标法第四次修改，修订《商标评审规则》，制定《关于规范商标申请行为的若干规定》《商标代理监管暂行办法》《商标电子申请和电子送达规定》。</w:t>
            </w:r>
          </w:p>
          <w:p>
            <w:pPr>
              <w:widowControl/>
              <w:adjustRightInd w:val="0"/>
              <w:spacing w:line="400" w:lineRule="exact"/>
              <w:ind w:firstLine="560" w:firstLineChars="200"/>
              <w:textAlignment w:val="center"/>
              <w:rPr>
                <w:rFonts w:ascii="黑体" w:hAnsi="黑体" w:eastAsia="黑体" w:cs="仿宋_GB2312"/>
                <w:sz w:val="28"/>
                <w:szCs w:val="28"/>
              </w:rPr>
            </w:pPr>
            <w:r>
              <w:rPr>
                <w:rFonts w:hint="eastAsia" w:ascii="黑体" w:hAnsi="黑体" w:eastAsia="黑体" w:cs="仿宋_GB2312"/>
                <w:sz w:val="28"/>
                <w:szCs w:val="28"/>
              </w:rPr>
              <w:t>各地</w:t>
            </w:r>
            <w:r>
              <w:rPr>
                <w:rFonts w:hint="eastAsia" w:ascii="仿宋_GB2312" w:eastAsia="仿宋_GB2312" w:cs="仿宋_GB2312"/>
                <w:sz w:val="28"/>
                <w:szCs w:val="28"/>
              </w:rPr>
              <w:t>应结合“互联网+”、大数据等新领域新业态发展要求，加强与国家知识产权局“互联网+”知识产权保护工作的衔接。</w:t>
            </w:r>
          </w:p>
        </w:tc>
        <w:tc>
          <w:tcPr>
            <w:tcW w:w="2126" w:type="dxa"/>
            <w:tcBorders>
              <w:top w:val="single" w:color="000000" w:sz="4" w:space="0"/>
              <w:left w:val="single" w:color="000000" w:sz="4" w:space="0"/>
              <w:bottom w:val="single" w:color="000000" w:sz="4" w:space="0"/>
              <w:right w:val="single" w:color="000000" w:sz="4" w:space="0"/>
            </w:tcBorders>
          </w:tcPr>
          <w:p>
            <w:pPr>
              <w:adjustRightInd w:val="0"/>
              <w:spacing w:line="400" w:lineRule="exact"/>
              <w:textAlignment w:val="center"/>
              <w:rPr>
                <w:rFonts w:ascii="仿宋_GB2312" w:eastAsia="仿宋_GB2312" w:cs="仿宋_GB2312"/>
                <w:sz w:val="28"/>
                <w:szCs w:val="28"/>
              </w:rPr>
            </w:pPr>
            <w:r>
              <w:rPr>
                <w:rFonts w:hint="eastAsia" w:ascii="仿宋_GB2312" w:hAnsi="宋体" w:eastAsia="仿宋_GB2312" w:cs="仿宋_GB2312"/>
                <w:b/>
                <w:sz w:val="28"/>
                <w:szCs w:val="28"/>
              </w:rPr>
              <w:t>局内：</w:t>
            </w:r>
            <w:r>
              <w:rPr>
                <w:rFonts w:hint="eastAsia" w:ascii="仿宋_GB2312" w:eastAsia="仿宋_GB2312" w:cs="仿宋_GB2312"/>
                <w:sz w:val="28"/>
                <w:szCs w:val="28"/>
              </w:rPr>
              <w:t>条法司、保护司、运用促进司，专利局审业部，商标局</w:t>
            </w:r>
          </w:p>
          <w:p>
            <w:pPr>
              <w:adjustRightInd w:val="0"/>
              <w:spacing w:line="400" w:lineRule="exact"/>
              <w:textAlignment w:val="center"/>
              <w:rPr>
                <w:rFonts w:ascii="仿宋_GB2312" w:eastAsia="仿宋_GB2312" w:cs="仿宋_GB2312"/>
                <w:sz w:val="28"/>
                <w:szCs w:val="28"/>
              </w:rPr>
            </w:pPr>
          </w:p>
          <w:p>
            <w:pPr>
              <w:adjustRightInd w:val="0"/>
              <w:spacing w:line="400" w:lineRule="exact"/>
              <w:textAlignment w:val="center"/>
              <w:rPr>
                <w:rFonts w:ascii="仿宋_GB2312" w:eastAsia="仿宋_GB2312"/>
                <w:sz w:val="28"/>
                <w:szCs w:val="28"/>
              </w:rPr>
            </w:pPr>
          </w:p>
          <w:p>
            <w:pPr>
              <w:widowControl/>
              <w:adjustRightInd w:val="0"/>
              <w:spacing w:line="360" w:lineRule="exact"/>
              <w:textAlignment w:val="center"/>
              <w:rPr>
                <w:rFonts w:ascii="仿宋_GB2312" w:hAnsi="宋体" w:eastAsia="仿宋_GB2312" w:cs="仿宋_GB2312"/>
                <w:b/>
                <w:sz w:val="28"/>
                <w:szCs w:val="28"/>
              </w:rPr>
            </w:pPr>
            <w:r>
              <w:rPr>
                <w:rFonts w:hint="eastAsia" w:ascii="仿宋_GB2312" w:hAnsi="宋体" w:eastAsia="仿宋_GB2312" w:cs="仿宋_GB2312"/>
                <w:b/>
                <w:spacing w:val="-16"/>
                <w:sz w:val="28"/>
                <w:szCs w:val="28"/>
              </w:rPr>
              <w:t>省份：</w:t>
            </w:r>
            <w:r>
              <w:rPr>
                <w:rFonts w:hint="eastAsia" w:ascii="仿宋_GB2312" w:hAnsi="宋体" w:eastAsia="仿宋_GB2312" w:cs="仿宋_GB2312"/>
                <w:spacing w:val="-16"/>
                <w:sz w:val="28"/>
                <w:szCs w:val="28"/>
              </w:rPr>
              <w:t>各省份必做</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pacing w:line="400" w:lineRule="exact"/>
              <w:jc w:val="center"/>
              <w:textAlignment w:val="center"/>
              <w:rPr>
                <w:rFonts w:ascii="仿宋_GB2312" w:eastAsia="仿宋_GB2312" w:cs="仿宋_GB2312"/>
                <w:sz w:val="28"/>
                <w:szCs w:val="28"/>
              </w:rPr>
            </w:pPr>
            <w:r>
              <w:rPr>
                <w:rFonts w:hint="eastAsia" w:ascii="仿宋_GB2312" w:eastAsia="仿宋_GB2312" w:cs="仿宋_GB2312"/>
                <w:sz w:val="28"/>
                <w:szCs w:val="28"/>
              </w:rPr>
              <w:t>年底前完成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Borders>
              <w:top w:val="single" w:color="000000" w:sz="4" w:space="0"/>
              <w:left w:val="single" w:color="000000" w:sz="4" w:space="0"/>
              <w:bottom w:val="single" w:color="000000" w:sz="4" w:space="0"/>
              <w:right w:val="single" w:color="000000" w:sz="4" w:space="0"/>
            </w:tcBorders>
            <w:vAlign w:val="center"/>
          </w:tcPr>
          <w:p>
            <w:pPr>
              <w:adjustRightInd w:val="0"/>
              <w:spacing w:line="400" w:lineRule="exact"/>
              <w:jc w:val="center"/>
              <w:textAlignment w:val="center"/>
              <w:rPr>
                <w:rFonts w:ascii="楷体_GB2312" w:hAnsi="仿宋" w:eastAsia="楷体_GB2312" w:cs="黑体"/>
                <w:color w:val="000000"/>
                <w:sz w:val="28"/>
                <w:szCs w:val="28"/>
              </w:rPr>
            </w:pPr>
            <w:r>
              <w:rPr>
                <w:rFonts w:hint="eastAsia" w:ascii="楷体_GB2312" w:hAnsi="仿宋" w:eastAsia="楷体_GB2312" w:cs="黑体"/>
                <w:color w:val="000000"/>
                <w:sz w:val="28"/>
                <w:szCs w:val="28"/>
              </w:rPr>
              <w:t>5.完善快速协同保护体系</w:t>
            </w:r>
          </w:p>
        </w:tc>
        <w:tc>
          <w:tcPr>
            <w:tcW w:w="8363" w:type="dxa"/>
            <w:tcBorders>
              <w:top w:val="single" w:color="000000" w:sz="4" w:space="0"/>
              <w:left w:val="single" w:color="000000" w:sz="4" w:space="0"/>
              <w:bottom w:val="single" w:color="000000" w:sz="4" w:space="0"/>
              <w:right w:val="single" w:color="000000" w:sz="4" w:space="0"/>
            </w:tcBorders>
          </w:tcPr>
          <w:p>
            <w:pPr>
              <w:widowControl/>
              <w:adjustRightInd w:val="0"/>
              <w:spacing w:line="360" w:lineRule="exact"/>
              <w:ind w:firstLine="560" w:firstLineChars="200"/>
              <w:textAlignment w:val="center"/>
              <w:rPr>
                <w:rFonts w:ascii="仿宋_GB2312" w:hAnsi="仿宋" w:eastAsia="仿宋_GB2312" w:cs="仿宋_GB2312"/>
                <w:sz w:val="28"/>
                <w:szCs w:val="28"/>
              </w:rPr>
            </w:pPr>
            <w:r>
              <w:rPr>
                <w:rFonts w:hint="eastAsia" w:ascii="黑体" w:hAnsi="黑体" w:eastAsia="黑体" w:cs="仿宋_GB2312"/>
                <w:sz w:val="28"/>
                <w:szCs w:val="28"/>
              </w:rPr>
              <w:t>国家知识产权局：</w:t>
            </w:r>
            <w:r>
              <w:rPr>
                <w:rFonts w:hint="eastAsia" w:ascii="仿宋_GB2312" w:hAnsi="仿宋" w:eastAsia="仿宋_GB2312" w:cs="仿宋_GB2312"/>
                <w:sz w:val="28"/>
                <w:szCs w:val="28"/>
              </w:rPr>
              <w:t>推动制定出台全面加强知识产权保护相关意见，并组织好任务分工落实。加快研究制定知识产权保护体系建设方案并推动实施，着力构建“全类别、全链条、多渠道、多主体”的知识产权保护体系。继续推进知识产权保护中心建设布局，开展建立国家知识产权保护中心的可行性研究。深化知识产权快速维权工作和维权援助工作，加强知识产权仲裁调解机构能力建设和专业化市场知识产权保护规范化建设，探索开展社会监督员工作。</w:t>
            </w:r>
          </w:p>
          <w:p>
            <w:pPr>
              <w:widowControl/>
              <w:adjustRightInd w:val="0"/>
              <w:spacing w:line="360" w:lineRule="exact"/>
              <w:ind w:firstLine="560" w:firstLineChars="200"/>
              <w:textAlignment w:val="center"/>
              <w:rPr>
                <w:rFonts w:ascii="黑体" w:hAnsi="黑体" w:eastAsia="黑体" w:cs="仿宋_GB2312"/>
                <w:sz w:val="28"/>
                <w:szCs w:val="28"/>
              </w:rPr>
            </w:pPr>
            <w:r>
              <w:rPr>
                <w:rFonts w:hint="eastAsia" w:ascii="黑体" w:hAnsi="黑体" w:eastAsia="黑体" w:cs="仿宋_GB2312"/>
                <w:sz w:val="28"/>
                <w:szCs w:val="28"/>
              </w:rPr>
              <w:t>各地</w:t>
            </w:r>
            <w:r>
              <w:rPr>
                <w:rFonts w:hint="eastAsia" w:ascii="仿宋_GB2312" w:hAnsi="仿宋" w:eastAsia="仿宋_GB2312" w:cs="仿宋_GB2312"/>
                <w:sz w:val="28"/>
                <w:szCs w:val="28"/>
              </w:rPr>
              <w:t>应加快已批复知识产权保护中心建设工作，加强软硬件条件保障，争取尽快投入运行。对已通过验收的知识产权保护中心应持续完善快速审查、快速确权、快速维权相关工作机制，抓好辅助审查工作质量，更好服务区域和产业发展。支持有条件的地方依托产业聚集区积极申报设立知识产权保护中心。</w:t>
            </w:r>
          </w:p>
        </w:tc>
        <w:tc>
          <w:tcPr>
            <w:tcW w:w="2126" w:type="dxa"/>
            <w:tcBorders>
              <w:top w:val="single" w:color="000000" w:sz="4" w:space="0"/>
              <w:left w:val="single" w:color="000000" w:sz="4" w:space="0"/>
              <w:bottom w:val="single" w:color="000000" w:sz="4" w:space="0"/>
              <w:right w:val="single" w:color="000000" w:sz="4" w:space="0"/>
            </w:tcBorders>
          </w:tcPr>
          <w:p>
            <w:pPr>
              <w:widowControl/>
              <w:adjustRightInd w:val="0"/>
              <w:spacing w:line="360" w:lineRule="exact"/>
              <w:textAlignment w:val="center"/>
              <w:rPr>
                <w:rFonts w:ascii="仿宋_GB2312" w:hAnsi="宋体" w:eastAsia="仿宋_GB2312"/>
                <w:color w:val="000000"/>
                <w:sz w:val="28"/>
                <w:szCs w:val="28"/>
              </w:rPr>
            </w:pPr>
            <w:r>
              <w:rPr>
                <w:rFonts w:hint="eastAsia" w:ascii="仿宋_GB2312" w:hAnsi="宋体" w:eastAsia="仿宋_GB2312" w:cs="仿宋_GB2312"/>
                <w:b/>
                <w:color w:val="000000"/>
                <w:sz w:val="28"/>
                <w:szCs w:val="28"/>
              </w:rPr>
              <w:t>局内：</w:t>
            </w:r>
            <w:r>
              <w:rPr>
                <w:rFonts w:hint="eastAsia" w:ascii="仿宋_GB2312" w:hAnsi="宋体" w:eastAsia="仿宋_GB2312" w:cs="仿宋_GB2312"/>
                <w:color w:val="000000"/>
                <w:sz w:val="28"/>
                <w:szCs w:val="28"/>
              </w:rPr>
              <w:t>保护司，专利局审业部</w:t>
            </w:r>
          </w:p>
          <w:p>
            <w:pPr>
              <w:widowControl/>
              <w:adjustRightInd w:val="0"/>
              <w:spacing w:line="360" w:lineRule="exact"/>
              <w:textAlignment w:val="center"/>
              <w:rPr>
                <w:rFonts w:ascii="仿宋_GB2312" w:hAnsi="宋体" w:eastAsia="仿宋_GB2312" w:cs="仿宋_GB2312"/>
                <w:b/>
                <w:color w:val="000000"/>
                <w:sz w:val="28"/>
                <w:szCs w:val="28"/>
              </w:rPr>
            </w:pPr>
          </w:p>
          <w:p>
            <w:pPr>
              <w:widowControl/>
              <w:adjustRightInd w:val="0"/>
              <w:spacing w:line="360" w:lineRule="exact"/>
              <w:textAlignment w:val="center"/>
              <w:rPr>
                <w:rFonts w:ascii="仿宋_GB2312" w:hAnsi="宋体" w:eastAsia="仿宋_GB2312" w:cs="仿宋_GB2312"/>
                <w:b/>
                <w:color w:val="000000"/>
                <w:sz w:val="28"/>
                <w:szCs w:val="28"/>
              </w:rPr>
            </w:pPr>
          </w:p>
          <w:p>
            <w:pPr>
              <w:widowControl/>
              <w:adjustRightInd w:val="0"/>
              <w:spacing w:line="360" w:lineRule="exact"/>
              <w:textAlignment w:val="center"/>
              <w:rPr>
                <w:rFonts w:ascii="仿宋_GB2312" w:hAnsi="宋体" w:eastAsia="仿宋_GB2312" w:cs="仿宋_GB2312"/>
                <w:b/>
                <w:color w:val="000000"/>
                <w:sz w:val="28"/>
                <w:szCs w:val="28"/>
              </w:rPr>
            </w:pPr>
          </w:p>
          <w:p>
            <w:pPr>
              <w:widowControl/>
              <w:adjustRightInd w:val="0"/>
              <w:spacing w:line="360" w:lineRule="exact"/>
              <w:textAlignment w:val="center"/>
              <w:rPr>
                <w:rFonts w:ascii="仿宋_GB2312" w:hAnsi="宋体" w:eastAsia="仿宋_GB2312" w:cs="仿宋_GB2312"/>
                <w:b/>
                <w:color w:val="000000"/>
                <w:sz w:val="28"/>
                <w:szCs w:val="28"/>
              </w:rPr>
            </w:pPr>
          </w:p>
          <w:p>
            <w:pPr>
              <w:widowControl/>
              <w:adjustRightInd w:val="0"/>
              <w:spacing w:line="360" w:lineRule="exact"/>
              <w:textAlignment w:val="center"/>
              <w:rPr>
                <w:rFonts w:ascii="仿宋_GB2312" w:hAnsi="宋体" w:eastAsia="仿宋_GB2312" w:cs="仿宋_GB2312"/>
                <w:b/>
                <w:color w:val="000000"/>
                <w:sz w:val="28"/>
                <w:szCs w:val="28"/>
              </w:rPr>
            </w:pPr>
          </w:p>
          <w:p>
            <w:pPr>
              <w:widowControl/>
              <w:adjustRightInd w:val="0"/>
              <w:spacing w:line="360" w:lineRule="exact"/>
              <w:textAlignment w:val="center"/>
              <w:rPr>
                <w:rFonts w:ascii="仿宋_GB2312" w:hAnsi="宋体" w:eastAsia="仿宋_GB2312" w:cs="仿宋_GB2312"/>
                <w:b/>
                <w:sz w:val="28"/>
                <w:szCs w:val="28"/>
              </w:rPr>
            </w:pPr>
            <w:r>
              <w:rPr>
                <w:rFonts w:hint="eastAsia" w:ascii="仿宋_GB2312" w:hAnsi="宋体" w:eastAsia="仿宋_GB2312" w:cs="仿宋_GB2312"/>
                <w:b/>
                <w:color w:val="000000"/>
                <w:sz w:val="28"/>
                <w:szCs w:val="28"/>
              </w:rPr>
              <w:t>省份：</w:t>
            </w:r>
            <w:r>
              <w:rPr>
                <w:rFonts w:hint="eastAsia" w:ascii="仿宋_GB2312" w:hAnsi="宋体" w:eastAsia="仿宋_GB2312" w:cs="仿宋_GB2312"/>
                <w:color w:val="000000"/>
                <w:sz w:val="28"/>
                <w:szCs w:val="28"/>
              </w:rPr>
              <w:t>知识产权保护中心涉及省份必做；其他省份选做</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pacing w:line="400" w:lineRule="exact"/>
              <w:jc w:val="center"/>
              <w:textAlignment w:val="center"/>
              <w:rPr>
                <w:rFonts w:ascii="仿宋_GB2312" w:eastAsia="仿宋_GB2312" w:cs="仿宋_GB2312"/>
                <w:sz w:val="28"/>
                <w:szCs w:val="28"/>
              </w:rPr>
            </w:pPr>
            <w:r>
              <w:rPr>
                <w:rFonts w:hint="eastAsia" w:ascii="仿宋_GB2312" w:hAnsi="宋体" w:eastAsia="仿宋_GB2312" w:cs="仿宋_GB2312"/>
                <w:sz w:val="28"/>
                <w:szCs w:val="28"/>
              </w:rPr>
              <w:t>年内有阶段性成果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2836" w:type="dxa"/>
            <w:tcBorders>
              <w:top w:val="single" w:color="000000" w:sz="4" w:space="0"/>
              <w:left w:val="single" w:color="000000" w:sz="4" w:space="0"/>
              <w:bottom w:val="single" w:color="000000" w:sz="4" w:space="0"/>
              <w:right w:val="single" w:color="000000" w:sz="4" w:space="0"/>
            </w:tcBorders>
            <w:vAlign w:val="center"/>
          </w:tcPr>
          <w:p>
            <w:pPr>
              <w:adjustRightInd w:val="0"/>
              <w:spacing w:line="400" w:lineRule="exact"/>
              <w:jc w:val="center"/>
              <w:textAlignment w:val="center"/>
              <w:rPr>
                <w:rFonts w:ascii="楷体_GB2312" w:hAnsi="仿宋" w:eastAsia="楷体_GB2312" w:cs="黑体"/>
                <w:color w:val="000000"/>
                <w:sz w:val="28"/>
                <w:szCs w:val="28"/>
              </w:rPr>
            </w:pPr>
            <w:r>
              <w:rPr>
                <w:rFonts w:hint="eastAsia" w:ascii="楷体_GB2312" w:hAnsi="仿宋" w:eastAsia="楷体_GB2312" w:cs="黑体"/>
                <w:color w:val="000000"/>
                <w:sz w:val="28"/>
                <w:szCs w:val="28"/>
              </w:rPr>
              <w:t>6.加大执法指导力度</w:t>
            </w:r>
          </w:p>
        </w:tc>
        <w:tc>
          <w:tcPr>
            <w:tcW w:w="8363" w:type="dxa"/>
            <w:tcBorders>
              <w:top w:val="single" w:color="000000" w:sz="4" w:space="0"/>
              <w:left w:val="single" w:color="000000" w:sz="4" w:space="0"/>
              <w:bottom w:val="single" w:color="000000" w:sz="4" w:space="0"/>
              <w:right w:val="single" w:color="000000" w:sz="4" w:space="0"/>
            </w:tcBorders>
          </w:tcPr>
          <w:p>
            <w:pPr>
              <w:widowControl/>
              <w:adjustRightInd w:val="0"/>
              <w:spacing w:line="360" w:lineRule="exact"/>
              <w:ind w:firstLine="560" w:firstLineChars="200"/>
              <w:textAlignment w:val="center"/>
              <w:rPr>
                <w:rFonts w:ascii="仿宋_GB2312" w:hAnsi="仿宋" w:eastAsia="仿宋_GB2312" w:cs="仿宋_GB2312"/>
                <w:sz w:val="28"/>
                <w:szCs w:val="28"/>
              </w:rPr>
            </w:pPr>
            <w:r>
              <w:rPr>
                <w:rFonts w:hint="eastAsia" w:ascii="黑体" w:hAnsi="黑体" w:eastAsia="黑体" w:cs="仿宋_GB2312"/>
                <w:sz w:val="28"/>
                <w:szCs w:val="28"/>
              </w:rPr>
              <w:t>国家知识产权局：</w:t>
            </w:r>
            <w:r>
              <w:rPr>
                <w:rFonts w:hint="eastAsia" w:ascii="仿宋_GB2312" w:hAnsi="黑体" w:eastAsia="仿宋_GB2312" w:cs="仿宋_GB2312"/>
                <w:sz w:val="28"/>
                <w:szCs w:val="28"/>
              </w:rPr>
              <w:t>探索建立知识产权行政执法案例指导工作机制。做好2018年执法绩效考核。研究起草商标侵权判断标准。开展知识产权检验鉴定地方试点工作。</w:t>
            </w:r>
            <w:r>
              <w:rPr>
                <w:rFonts w:hint="eastAsia" w:ascii="仿宋_GB2312" w:hAnsi="仿宋" w:eastAsia="仿宋_GB2312" w:cs="仿宋_GB2312"/>
                <w:sz w:val="28"/>
                <w:szCs w:val="28"/>
              </w:rPr>
              <w:t>研究建立海外知识产权维权援助机制，建设国家层面的海外知识产权纠纷应对指导中心。组织开展地理标志使用专项整治工作。</w:t>
            </w:r>
          </w:p>
          <w:p>
            <w:pPr>
              <w:widowControl/>
              <w:adjustRightInd w:val="0"/>
              <w:spacing w:line="360" w:lineRule="exact"/>
              <w:ind w:firstLine="560" w:firstLineChars="200"/>
              <w:textAlignment w:val="center"/>
              <w:rPr>
                <w:rFonts w:ascii="黑体" w:hAnsi="黑体" w:eastAsia="黑体" w:cs="仿宋_GB2312"/>
                <w:sz w:val="28"/>
                <w:szCs w:val="28"/>
              </w:rPr>
            </w:pPr>
            <w:r>
              <w:rPr>
                <w:rFonts w:hint="eastAsia" w:ascii="黑体" w:hAnsi="黑体" w:eastAsia="黑体" w:cs="仿宋_GB2312"/>
                <w:sz w:val="28"/>
                <w:szCs w:val="28"/>
              </w:rPr>
              <w:t>各地</w:t>
            </w:r>
            <w:r>
              <w:rPr>
                <w:rFonts w:hint="eastAsia" w:ascii="仿宋_GB2312" w:hAnsi="仿宋" w:eastAsia="仿宋_GB2312" w:cs="仿宋_GB2312"/>
                <w:sz w:val="28"/>
                <w:szCs w:val="28"/>
              </w:rPr>
              <w:t>应持续加强专利、商标行政执法队伍建设，建立长效机制强化地理标志保护监管，强化培训力度，提高执法能力水平。组织做好知识产权系统执法保护专项行动。积极开展海外知识产权维权援助服务。积极申报并开展知识产权检验鉴定试点。做好知识产权行政执法指导性案例的选报工作。</w:t>
            </w:r>
          </w:p>
        </w:tc>
        <w:tc>
          <w:tcPr>
            <w:tcW w:w="2126" w:type="dxa"/>
            <w:tcBorders>
              <w:top w:val="single" w:color="000000" w:sz="4" w:space="0"/>
              <w:left w:val="single" w:color="000000" w:sz="4" w:space="0"/>
              <w:bottom w:val="single" w:color="000000" w:sz="4" w:space="0"/>
              <w:right w:val="single" w:color="000000" w:sz="4" w:space="0"/>
            </w:tcBorders>
          </w:tcPr>
          <w:p>
            <w:pPr>
              <w:widowControl/>
              <w:adjustRightInd w:val="0"/>
              <w:spacing w:line="360" w:lineRule="exact"/>
              <w:textAlignment w:val="center"/>
              <w:rPr>
                <w:rFonts w:ascii="仿宋_GB2312" w:hAnsi="宋体" w:eastAsia="仿宋_GB2312"/>
                <w:color w:val="000000"/>
                <w:sz w:val="28"/>
                <w:szCs w:val="28"/>
              </w:rPr>
            </w:pPr>
            <w:r>
              <w:rPr>
                <w:rFonts w:hint="eastAsia" w:ascii="仿宋_GB2312" w:hAnsi="宋体" w:eastAsia="仿宋_GB2312" w:cs="仿宋_GB2312"/>
                <w:b/>
                <w:color w:val="000000"/>
                <w:sz w:val="28"/>
                <w:szCs w:val="28"/>
              </w:rPr>
              <w:t>局内：</w:t>
            </w:r>
            <w:r>
              <w:rPr>
                <w:rFonts w:hint="eastAsia" w:ascii="仿宋_GB2312" w:hAnsi="宋体" w:eastAsia="仿宋_GB2312" w:cs="仿宋_GB2312"/>
                <w:color w:val="000000"/>
                <w:sz w:val="28"/>
                <w:szCs w:val="28"/>
              </w:rPr>
              <w:t>保护司</w:t>
            </w:r>
          </w:p>
          <w:p>
            <w:pPr>
              <w:widowControl/>
              <w:adjustRightInd w:val="0"/>
              <w:spacing w:line="360" w:lineRule="exact"/>
              <w:textAlignment w:val="center"/>
              <w:rPr>
                <w:rFonts w:ascii="仿宋_GB2312" w:hAnsi="宋体" w:eastAsia="仿宋_GB2312" w:cs="仿宋_GB2312"/>
                <w:b/>
                <w:color w:val="000000"/>
                <w:sz w:val="28"/>
                <w:szCs w:val="28"/>
              </w:rPr>
            </w:pPr>
          </w:p>
          <w:p>
            <w:pPr>
              <w:widowControl/>
              <w:adjustRightInd w:val="0"/>
              <w:spacing w:line="360" w:lineRule="exact"/>
              <w:textAlignment w:val="center"/>
              <w:rPr>
                <w:rFonts w:ascii="仿宋_GB2312" w:hAnsi="宋体" w:eastAsia="仿宋_GB2312" w:cs="仿宋_GB2312"/>
                <w:b/>
                <w:color w:val="000000"/>
                <w:sz w:val="28"/>
                <w:szCs w:val="28"/>
              </w:rPr>
            </w:pPr>
          </w:p>
          <w:p>
            <w:pPr>
              <w:widowControl/>
              <w:adjustRightInd w:val="0"/>
              <w:spacing w:line="360" w:lineRule="exact"/>
              <w:textAlignment w:val="center"/>
              <w:rPr>
                <w:rFonts w:ascii="仿宋_GB2312" w:hAnsi="宋体" w:eastAsia="仿宋_GB2312" w:cs="仿宋_GB2312"/>
                <w:b/>
                <w:color w:val="000000"/>
                <w:sz w:val="28"/>
                <w:szCs w:val="28"/>
              </w:rPr>
            </w:pPr>
          </w:p>
          <w:p>
            <w:pPr>
              <w:widowControl/>
              <w:adjustRightInd w:val="0"/>
              <w:spacing w:line="360" w:lineRule="exact"/>
              <w:textAlignment w:val="center"/>
              <w:rPr>
                <w:rFonts w:ascii="仿宋_GB2312" w:hAnsi="宋体" w:eastAsia="仿宋_GB2312" w:cs="仿宋_GB2312"/>
                <w:b/>
                <w:color w:val="000000"/>
                <w:sz w:val="28"/>
                <w:szCs w:val="28"/>
              </w:rPr>
            </w:pPr>
          </w:p>
          <w:p>
            <w:pPr>
              <w:widowControl/>
              <w:adjustRightInd w:val="0"/>
              <w:spacing w:line="360" w:lineRule="exact"/>
              <w:textAlignment w:val="center"/>
              <w:rPr>
                <w:rFonts w:ascii="仿宋_GB2312" w:hAnsi="宋体" w:eastAsia="仿宋_GB2312" w:cs="仿宋_GB2312"/>
                <w:b/>
                <w:sz w:val="28"/>
                <w:szCs w:val="28"/>
              </w:rPr>
            </w:pPr>
            <w:r>
              <w:rPr>
                <w:rFonts w:hint="eastAsia" w:ascii="仿宋_GB2312" w:hAnsi="宋体" w:eastAsia="仿宋_GB2312" w:cs="仿宋_GB2312"/>
                <w:b/>
                <w:spacing w:val="-16"/>
                <w:sz w:val="28"/>
                <w:szCs w:val="28"/>
              </w:rPr>
              <w:t>省份：</w:t>
            </w:r>
            <w:r>
              <w:rPr>
                <w:rFonts w:hint="eastAsia" w:ascii="仿宋_GB2312" w:hAnsi="宋体" w:eastAsia="仿宋_GB2312" w:cs="仿宋_GB2312"/>
                <w:spacing w:val="-16"/>
                <w:sz w:val="28"/>
                <w:szCs w:val="28"/>
              </w:rPr>
              <w:t>各省份必做</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pacing w:line="400" w:lineRule="exact"/>
              <w:jc w:val="center"/>
              <w:textAlignment w:val="center"/>
              <w:rPr>
                <w:rFonts w:ascii="仿宋_GB2312" w:eastAsia="仿宋_GB2312" w:cs="仿宋_GB2312"/>
                <w:sz w:val="28"/>
                <w:szCs w:val="28"/>
              </w:rPr>
            </w:pPr>
            <w:r>
              <w:rPr>
                <w:rFonts w:hint="eastAsia" w:ascii="仿宋_GB2312" w:hAnsi="宋体" w:eastAsia="仿宋_GB2312" w:cs="仿宋_GB2312"/>
                <w:sz w:val="28"/>
                <w:szCs w:val="28"/>
              </w:rPr>
              <w:t>年内有阶段性成果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84" w:type="dxa"/>
            <w:gridSpan w:val="4"/>
            <w:tcBorders>
              <w:top w:val="single" w:color="000000" w:sz="4" w:space="0"/>
              <w:left w:val="single" w:color="000000" w:sz="4" w:space="0"/>
              <w:bottom w:val="single" w:color="000000" w:sz="4" w:space="0"/>
              <w:right w:val="single" w:color="000000" w:sz="4" w:space="0"/>
            </w:tcBorders>
            <w:vAlign w:val="center"/>
          </w:tcPr>
          <w:p>
            <w:pPr>
              <w:numPr>
                <w:ilvl w:val="0"/>
                <w:numId w:val="1"/>
              </w:numPr>
              <w:adjustRightInd w:val="0"/>
              <w:spacing w:line="400" w:lineRule="exact"/>
              <w:ind w:right="-105" w:rightChars="-50"/>
              <w:jc w:val="center"/>
              <w:textAlignment w:val="center"/>
              <w:rPr>
                <w:rFonts w:ascii="黑体" w:hAnsi="黑体" w:eastAsia="黑体" w:cs="楷体_GB2312"/>
                <w:bCs/>
                <w:sz w:val="28"/>
                <w:szCs w:val="28"/>
              </w:rPr>
            </w:pPr>
            <w:r>
              <w:rPr>
                <w:rFonts w:hint="eastAsia" w:ascii="黑体" w:hAnsi="黑体" w:eastAsia="黑体" w:cs="楷体_GB2312"/>
                <w:bCs/>
                <w:sz w:val="28"/>
                <w:szCs w:val="28"/>
              </w:rPr>
              <w:t>促进知识产权综合运用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Borders>
              <w:top w:val="single" w:color="000000" w:sz="4" w:space="0"/>
              <w:left w:val="single" w:color="000000" w:sz="4" w:space="0"/>
              <w:bottom w:val="single" w:color="000000" w:sz="4" w:space="0"/>
              <w:right w:val="single" w:color="000000" w:sz="4" w:space="0"/>
            </w:tcBorders>
            <w:vAlign w:val="center"/>
          </w:tcPr>
          <w:p>
            <w:pPr>
              <w:adjustRightInd w:val="0"/>
              <w:spacing w:line="400" w:lineRule="exact"/>
              <w:jc w:val="center"/>
              <w:textAlignment w:val="center"/>
              <w:rPr>
                <w:rFonts w:ascii="楷体_GB2312" w:hAnsi="仿宋" w:eastAsia="楷体_GB2312" w:cs="黑体"/>
                <w:color w:val="FF0000"/>
                <w:sz w:val="28"/>
                <w:szCs w:val="28"/>
              </w:rPr>
            </w:pPr>
            <w:r>
              <w:rPr>
                <w:rFonts w:hint="eastAsia" w:ascii="楷体_GB2312" w:hAnsi="仿宋" w:eastAsia="楷体_GB2312" w:cs="黑体"/>
                <w:color w:val="FF0000"/>
                <w:sz w:val="28"/>
                <w:szCs w:val="28"/>
              </w:rPr>
              <w:t>7.完善知识产权运营服务体系</w:t>
            </w:r>
          </w:p>
        </w:tc>
        <w:tc>
          <w:tcPr>
            <w:tcW w:w="8363" w:type="dxa"/>
            <w:tcBorders>
              <w:top w:val="single" w:color="000000" w:sz="4" w:space="0"/>
              <w:left w:val="single" w:color="000000" w:sz="4" w:space="0"/>
              <w:bottom w:val="single" w:color="000000" w:sz="4" w:space="0"/>
              <w:right w:val="single" w:color="000000" w:sz="4" w:space="0"/>
            </w:tcBorders>
          </w:tcPr>
          <w:p>
            <w:pPr>
              <w:widowControl/>
              <w:adjustRightInd w:val="0"/>
              <w:spacing w:line="400" w:lineRule="exact"/>
              <w:ind w:firstLine="560" w:firstLineChars="200"/>
              <w:textAlignment w:val="center"/>
              <w:rPr>
                <w:rFonts w:ascii="仿宋_GB2312" w:eastAsia="仿宋_GB2312"/>
                <w:color w:val="FF0000"/>
                <w:sz w:val="28"/>
                <w:szCs w:val="28"/>
              </w:rPr>
            </w:pPr>
            <w:bookmarkStart w:id="0" w:name="_GoBack"/>
            <w:r>
              <w:rPr>
                <w:rFonts w:hint="eastAsia" w:ascii="黑体" w:hAnsi="黑体" w:eastAsia="黑体" w:cs="仿宋_GB2312"/>
                <w:color w:val="FF0000"/>
                <w:sz w:val="28"/>
                <w:szCs w:val="28"/>
              </w:rPr>
              <w:t>国家知识产权局：</w:t>
            </w:r>
            <w:r>
              <w:rPr>
                <w:rFonts w:hint="eastAsia" w:ascii="仿宋_GB2312" w:hAnsi="仿宋" w:eastAsia="仿宋_GB2312" w:cs="仿宋_GB2312"/>
                <w:color w:val="FF0000"/>
                <w:sz w:val="28"/>
                <w:szCs w:val="28"/>
              </w:rPr>
              <w:t>扎实推进国家知识产权运营公共服务平台建设，推动地方区域性、产业性、功能性平台建设布局，加速平台与机构、基金等要素融合。继续支持重点城市知识产权运营服务体系建设，加强绩效考核评价。扩大知识产权金融服务范围，</w:t>
            </w:r>
            <w:r>
              <w:rPr>
                <w:rFonts w:ascii="仿宋_GB2312" w:eastAsia="仿宋_GB2312"/>
                <w:color w:val="FF0000"/>
                <w:sz w:val="28"/>
                <w:szCs w:val="28"/>
              </w:rPr>
              <w:t>持续推动</w:t>
            </w:r>
            <w:r>
              <w:rPr>
                <w:rFonts w:hint="eastAsia" w:ascii="仿宋_GB2312" w:eastAsia="仿宋_GB2312"/>
                <w:color w:val="FF0000"/>
                <w:sz w:val="28"/>
                <w:szCs w:val="28"/>
              </w:rPr>
              <w:t>知识产权</w:t>
            </w:r>
            <w:r>
              <w:rPr>
                <w:rFonts w:ascii="仿宋_GB2312" w:eastAsia="仿宋_GB2312"/>
                <w:color w:val="FF0000"/>
                <w:sz w:val="28"/>
                <w:szCs w:val="28"/>
              </w:rPr>
              <w:t>质押融资工作，</w:t>
            </w:r>
            <w:r>
              <w:rPr>
                <w:rFonts w:hint="eastAsia" w:ascii="仿宋_GB2312" w:eastAsia="仿宋_GB2312"/>
                <w:color w:val="FF0000"/>
                <w:sz w:val="28"/>
                <w:szCs w:val="28"/>
              </w:rPr>
              <w:t>加强对知识产权证券化试点工作的指导，</w:t>
            </w:r>
            <w:r>
              <w:rPr>
                <w:rFonts w:ascii="仿宋_GB2312" w:eastAsia="仿宋_GB2312"/>
                <w:color w:val="FF0000"/>
                <w:sz w:val="28"/>
                <w:szCs w:val="28"/>
              </w:rPr>
              <w:t>联合相关部门建立工作合作机制，引导银行业提供信贷支持，完善风险分担及补偿机制。积极参与2019年中国国际进口博览会筹备工作。</w:t>
            </w:r>
            <w:r>
              <w:rPr>
                <w:rFonts w:hint="eastAsia" w:ascii="仿宋_GB2312" w:eastAsia="仿宋_GB2312"/>
                <w:color w:val="FF0000"/>
                <w:sz w:val="28"/>
                <w:szCs w:val="28"/>
              </w:rPr>
              <w:t>完善知识产权资产评估体系。</w:t>
            </w:r>
          </w:p>
          <w:p>
            <w:pPr>
              <w:widowControl/>
              <w:adjustRightInd w:val="0"/>
              <w:spacing w:line="400" w:lineRule="exact"/>
              <w:ind w:firstLine="560" w:firstLineChars="200"/>
              <w:textAlignment w:val="center"/>
              <w:rPr>
                <w:rFonts w:ascii="仿宋_GB2312" w:hAnsi="仿宋" w:eastAsia="仿宋_GB2312"/>
                <w:color w:val="FF0000"/>
                <w:sz w:val="28"/>
                <w:szCs w:val="28"/>
              </w:rPr>
            </w:pPr>
            <w:r>
              <w:rPr>
                <w:rFonts w:hint="eastAsia" w:ascii="黑体" w:hAnsi="黑体" w:eastAsia="黑体" w:cs="仿宋_GB2312"/>
                <w:color w:val="FF0000"/>
                <w:sz w:val="28"/>
                <w:szCs w:val="28"/>
              </w:rPr>
              <w:t>各地</w:t>
            </w:r>
            <w:r>
              <w:rPr>
                <w:rFonts w:hint="eastAsia" w:ascii="仿宋_GB2312" w:hAnsi="仿宋" w:eastAsia="仿宋_GB2312" w:cs="仿宋_GB2312"/>
                <w:color w:val="FF0000"/>
                <w:sz w:val="28"/>
                <w:szCs w:val="28"/>
              </w:rPr>
              <w:t>要充分发挥重点产业知识产权运营基金作</w:t>
            </w:r>
            <w:r>
              <w:rPr>
                <w:rFonts w:hint="eastAsia" w:ascii="仿宋_GB2312" w:hAnsi="仿宋" w:eastAsia="仿宋_GB2312" w:cs="仿宋_GB2312"/>
                <w:color w:val="FF0000"/>
                <w:spacing w:val="-6"/>
                <w:sz w:val="28"/>
                <w:szCs w:val="28"/>
              </w:rPr>
              <w:t>用，完善基金投出机制和绩效评价。借鉴成功经验，有条件的地方探索知识产权证券化工作，健全知识产权质押融资风险补偿机制，积极与商业银行、保险机构、金融机构加强业务对接，探索开展知识产权混合质押、开发知识产权综合险种。鼓励融资担保公司开发适合知识产权的信用担保产品，加大对小微企业的知识产权融资支持力度。</w:t>
            </w:r>
            <w:bookmarkEnd w:id="0"/>
          </w:p>
        </w:tc>
        <w:tc>
          <w:tcPr>
            <w:tcW w:w="2126" w:type="dxa"/>
            <w:tcBorders>
              <w:top w:val="single" w:color="000000" w:sz="4" w:space="0"/>
              <w:left w:val="single" w:color="000000" w:sz="4" w:space="0"/>
              <w:bottom w:val="single" w:color="000000" w:sz="4" w:space="0"/>
              <w:right w:val="single" w:color="000000" w:sz="4" w:space="0"/>
            </w:tcBorders>
          </w:tcPr>
          <w:p>
            <w:pPr>
              <w:widowControl/>
              <w:adjustRightInd w:val="0"/>
              <w:spacing w:line="360" w:lineRule="exact"/>
              <w:textAlignment w:val="center"/>
              <w:rPr>
                <w:rFonts w:ascii="仿宋_GB2312" w:hAnsi="宋体" w:eastAsia="仿宋_GB2312" w:cs="仿宋_GB2312"/>
                <w:color w:val="FF0000"/>
                <w:spacing w:val="-16"/>
                <w:sz w:val="28"/>
                <w:szCs w:val="28"/>
              </w:rPr>
            </w:pPr>
            <w:r>
              <w:rPr>
                <w:rFonts w:hint="eastAsia" w:ascii="仿宋_GB2312" w:hAnsi="宋体" w:eastAsia="仿宋_GB2312" w:cs="仿宋_GB2312"/>
                <w:b/>
                <w:color w:val="FF0000"/>
                <w:spacing w:val="-16"/>
                <w:sz w:val="28"/>
                <w:szCs w:val="28"/>
              </w:rPr>
              <w:t>局内：</w:t>
            </w:r>
            <w:r>
              <w:rPr>
                <w:rFonts w:hint="eastAsia" w:ascii="仿宋_GB2312" w:hAnsi="宋体" w:eastAsia="仿宋_GB2312" w:cs="仿宋_GB2312"/>
                <w:color w:val="FF0000"/>
                <w:spacing w:val="-16"/>
                <w:sz w:val="28"/>
                <w:szCs w:val="28"/>
              </w:rPr>
              <w:t>运用促进司</w:t>
            </w:r>
          </w:p>
          <w:p>
            <w:pPr>
              <w:widowControl/>
              <w:adjustRightInd w:val="0"/>
              <w:spacing w:line="400" w:lineRule="exact"/>
              <w:textAlignment w:val="center"/>
              <w:rPr>
                <w:rFonts w:ascii="仿宋_GB2312" w:hAnsi="宋体" w:eastAsia="仿宋_GB2312" w:cs="仿宋_GB2312"/>
                <w:b/>
                <w:color w:val="FF0000"/>
                <w:sz w:val="28"/>
                <w:szCs w:val="28"/>
              </w:rPr>
            </w:pPr>
          </w:p>
          <w:p>
            <w:pPr>
              <w:widowControl/>
              <w:adjustRightInd w:val="0"/>
              <w:spacing w:line="400" w:lineRule="exact"/>
              <w:textAlignment w:val="center"/>
              <w:rPr>
                <w:rFonts w:ascii="仿宋_GB2312" w:hAnsi="宋体" w:eastAsia="仿宋_GB2312" w:cs="仿宋_GB2312"/>
                <w:b/>
                <w:color w:val="FF0000"/>
                <w:sz w:val="28"/>
                <w:szCs w:val="28"/>
              </w:rPr>
            </w:pPr>
          </w:p>
          <w:p>
            <w:pPr>
              <w:widowControl/>
              <w:adjustRightInd w:val="0"/>
              <w:spacing w:line="400" w:lineRule="exact"/>
              <w:textAlignment w:val="center"/>
              <w:rPr>
                <w:rFonts w:ascii="仿宋_GB2312" w:hAnsi="宋体" w:eastAsia="仿宋_GB2312" w:cs="仿宋_GB2312"/>
                <w:b/>
                <w:color w:val="FF0000"/>
                <w:sz w:val="28"/>
                <w:szCs w:val="28"/>
              </w:rPr>
            </w:pPr>
          </w:p>
          <w:p>
            <w:pPr>
              <w:widowControl/>
              <w:adjustRightInd w:val="0"/>
              <w:spacing w:line="400" w:lineRule="exact"/>
              <w:textAlignment w:val="center"/>
              <w:rPr>
                <w:rFonts w:ascii="仿宋_GB2312" w:hAnsi="宋体" w:eastAsia="仿宋_GB2312" w:cs="仿宋_GB2312"/>
                <w:b/>
                <w:color w:val="FF0000"/>
                <w:sz w:val="28"/>
                <w:szCs w:val="28"/>
              </w:rPr>
            </w:pPr>
          </w:p>
          <w:p>
            <w:pPr>
              <w:widowControl/>
              <w:adjustRightInd w:val="0"/>
              <w:spacing w:line="400" w:lineRule="exact"/>
              <w:textAlignment w:val="center"/>
              <w:rPr>
                <w:rFonts w:ascii="仿宋_GB2312" w:hAnsi="宋体" w:eastAsia="仿宋_GB2312" w:cs="仿宋_GB2312"/>
                <w:b/>
                <w:color w:val="FF0000"/>
                <w:sz w:val="28"/>
                <w:szCs w:val="28"/>
              </w:rPr>
            </w:pPr>
          </w:p>
          <w:p>
            <w:pPr>
              <w:widowControl/>
              <w:adjustRightInd w:val="0"/>
              <w:spacing w:line="400" w:lineRule="exact"/>
              <w:textAlignment w:val="center"/>
              <w:rPr>
                <w:rFonts w:ascii="仿宋_GB2312" w:hAnsi="宋体" w:eastAsia="仿宋_GB2312" w:cs="仿宋_GB2312"/>
                <w:b/>
                <w:color w:val="FF0000"/>
                <w:sz w:val="28"/>
                <w:szCs w:val="28"/>
              </w:rPr>
            </w:pPr>
          </w:p>
          <w:p>
            <w:pPr>
              <w:widowControl/>
              <w:adjustRightInd w:val="0"/>
              <w:spacing w:line="400" w:lineRule="exact"/>
              <w:textAlignment w:val="center"/>
              <w:rPr>
                <w:rFonts w:ascii="仿宋_GB2312" w:hAnsi="宋体" w:eastAsia="仿宋_GB2312" w:cs="仿宋_GB2312"/>
                <w:b/>
                <w:color w:val="FF0000"/>
                <w:sz w:val="28"/>
                <w:szCs w:val="28"/>
              </w:rPr>
            </w:pPr>
          </w:p>
          <w:p>
            <w:pPr>
              <w:widowControl/>
              <w:adjustRightInd w:val="0"/>
              <w:spacing w:line="400" w:lineRule="exact"/>
              <w:textAlignment w:val="center"/>
              <w:rPr>
                <w:rFonts w:ascii="仿宋_GB2312" w:hAnsi="宋体" w:eastAsia="仿宋_GB2312"/>
                <w:color w:val="FF0000"/>
                <w:sz w:val="28"/>
                <w:szCs w:val="28"/>
              </w:rPr>
            </w:pPr>
            <w:r>
              <w:rPr>
                <w:rFonts w:hint="eastAsia" w:ascii="仿宋_GB2312" w:hAnsi="宋体" w:eastAsia="仿宋_GB2312" w:cs="仿宋_GB2312"/>
                <w:b/>
                <w:color w:val="FF0000"/>
                <w:sz w:val="28"/>
                <w:szCs w:val="28"/>
              </w:rPr>
              <w:t>省份：</w:t>
            </w:r>
            <w:r>
              <w:rPr>
                <w:rFonts w:hint="eastAsia" w:ascii="仿宋_GB2312" w:hAnsi="宋体" w:eastAsia="仿宋_GB2312" w:cs="仿宋_GB2312"/>
                <w:color w:val="FF0000"/>
                <w:sz w:val="28"/>
                <w:szCs w:val="28"/>
              </w:rPr>
              <w:t>涉及省份必做；其他省份选做</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pacing w:line="400" w:lineRule="exact"/>
              <w:jc w:val="center"/>
              <w:textAlignment w:val="center"/>
              <w:rPr>
                <w:rFonts w:ascii="仿宋_GB2312" w:hAnsi="宋体" w:eastAsia="仿宋_GB2312"/>
                <w:color w:val="FF0000"/>
                <w:sz w:val="28"/>
                <w:szCs w:val="28"/>
              </w:rPr>
            </w:pPr>
            <w:r>
              <w:rPr>
                <w:rFonts w:hint="eastAsia" w:ascii="仿宋_GB2312" w:hAnsi="宋体" w:eastAsia="仿宋_GB2312" w:cs="仿宋_GB2312"/>
                <w:color w:val="FF0000"/>
                <w:sz w:val="28"/>
                <w:szCs w:val="28"/>
              </w:rPr>
              <w:t>年内有阶段性成果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Borders>
              <w:top w:val="single" w:color="000000" w:sz="4" w:space="0"/>
              <w:left w:val="single" w:color="000000" w:sz="4" w:space="0"/>
              <w:bottom w:val="single" w:color="000000" w:sz="4" w:space="0"/>
              <w:right w:val="single" w:color="000000" w:sz="4" w:space="0"/>
            </w:tcBorders>
            <w:vAlign w:val="center"/>
          </w:tcPr>
          <w:p>
            <w:pPr>
              <w:adjustRightInd w:val="0"/>
              <w:spacing w:line="400" w:lineRule="exact"/>
              <w:jc w:val="center"/>
              <w:textAlignment w:val="center"/>
              <w:rPr>
                <w:rFonts w:ascii="楷体_GB2312" w:hAnsi="仿宋" w:eastAsia="楷体_GB2312" w:cs="黑体"/>
                <w:color w:val="000000"/>
                <w:sz w:val="28"/>
                <w:szCs w:val="28"/>
              </w:rPr>
            </w:pPr>
            <w:r>
              <w:rPr>
                <w:rFonts w:hint="eastAsia" w:ascii="楷体_GB2312" w:hAnsi="仿宋" w:eastAsia="楷体_GB2312" w:cs="黑体"/>
                <w:color w:val="000000"/>
                <w:sz w:val="28"/>
                <w:szCs w:val="28"/>
              </w:rPr>
              <w:t>8. 助力产业转型升级</w:t>
            </w:r>
          </w:p>
        </w:tc>
        <w:tc>
          <w:tcPr>
            <w:tcW w:w="8363" w:type="dxa"/>
            <w:tcBorders>
              <w:top w:val="single" w:color="000000" w:sz="4" w:space="0"/>
              <w:left w:val="single" w:color="000000" w:sz="4" w:space="0"/>
              <w:bottom w:val="single" w:color="000000" w:sz="4" w:space="0"/>
              <w:right w:val="single" w:color="000000" w:sz="4" w:space="0"/>
            </w:tcBorders>
          </w:tcPr>
          <w:p>
            <w:pPr>
              <w:widowControl/>
              <w:adjustRightInd w:val="0"/>
              <w:spacing w:line="380" w:lineRule="exact"/>
              <w:ind w:firstLine="560" w:firstLineChars="200"/>
              <w:textAlignment w:val="center"/>
              <w:rPr>
                <w:rFonts w:ascii="仿宋_GB2312" w:hAnsi="仿宋" w:eastAsia="仿宋_GB2312" w:cs="仿宋_GB2312"/>
                <w:sz w:val="28"/>
                <w:szCs w:val="28"/>
              </w:rPr>
            </w:pPr>
            <w:r>
              <w:rPr>
                <w:rFonts w:hint="eastAsia" w:ascii="黑体" w:hAnsi="黑体" w:eastAsia="黑体" w:cs="仿宋_GB2312"/>
                <w:sz w:val="28"/>
                <w:szCs w:val="28"/>
              </w:rPr>
              <w:t>国家知识产权局：</w:t>
            </w:r>
            <w:r>
              <w:rPr>
                <w:rFonts w:hint="eastAsia" w:ascii="仿宋_GB2312" w:hAnsi="仿宋" w:eastAsia="仿宋_GB2312" w:cs="仿宋_GB2312"/>
                <w:sz w:val="28"/>
                <w:szCs w:val="28"/>
              </w:rPr>
              <w:t>制定出台知识产权强企建设工作方案，加快推进中小企业和试点示范园区建设，引领产业转型升级。深入实施中小企业知识产权战略推进工程，全面落实服务民营企业创新发展的若干举措。联合相关部门研究出台中央企业知识产权工作指导意见。扎实做好企业、高校、科研组织、专利代理机构贯标工作。深入推进国家知识产权服务业集聚区建设。印发知识产权军民融合试点年度工作要点。</w:t>
            </w:r>
            <w:r>
              <w:rPr>
                <w:rFonts w:hint="eastAsia" w:ascii="仿宋_GB2312" w:eastAsia="仿宋_GB2312"/>
                <w:sz w:val="28"/>
                <w:szCs w:val="28"/>
              </w:rPr>
              <w:t>持续推进商标品牌建设，建设商标品牌创业创新基地。鼓励支持各地结合区域产业特色加强区域品牌培育，推动条件成熟的地区设立品牌指导站，推广品牌基地建设等成功经验。支持企业运用商标品牌参与国际竞争，引导有条件的优势企业打造全球知名品牌。</w:t>
            </w:r>
          </w:p>
          <w:p>
            <w:pPr>
              <w:adjustRightInd w:val="0"/>
              <w:spacing w:line="380" w:lineRule="exact"/>
              <w:ind w:firstLine="560" w:firstLineChars="200"/>
              <w:textAlignment w:val="center"/>
              <w:rPr>
                <w:rFonts w:ascii="仿宋_GB2312" w:hAnsi="仿宋" w:eastAsia="仿宋_GB2312" w:cs="仿宋_GB2312"/>
                <w:sz w:val="28"/>
                <w:szCs w:val="28"/>
              </w:rPr>
            </w:pPr>
            <w:r>
              <w:rPr>
                <w:rFonts w:hint="eastAsia" w:ascii="黑体" w:hAnsi="黑体" w:eastAsia="黑体" w:cs="仿宋_GB2312"/>
                <w:sz w:val="28"/>
                <w:szCs w:val="28"/>
              </w:rPr>
              <w:t>各地</w:t>
            </w:r>
            <w:r>
              <w:rPr>
                <w:rFonts w:hint="eastAsia" w:ascii="仿宋_GB2312" w:hAnsi="仿宋" w:eastAsia="仿宋_GB2312" w:cs="仿宋_GB2312"/>
                <w:sz w:val="28"/>
                <w:szCs w:val="28"/>
              </w:rPr>
              <w:t>要持续强化对小微企业的知识产权帮扶力度，培育一批国家知识产权优势示范企业。继续实施一批专利导航项目，探索推动知识产权分析评议纳入地方政府有关决策机制，统筹做好知识产权区域布局试点工作，优化引导区域内产业资源配置。持续完善知识产权管理体系标准推行工作。</w:t>
            </w:r>
          </w:p>
          <w:p>
            <w:pPr>
              <w:adjustRightInd w:val="0"/>
              <w:spacing w:line="380" w:lineRule="exact"/>
              <w:ind w:firstLine="560" w:firstLineChars="200"/>
              <w:textAlignment w:val="center"/>
              <w:rPr>
                <w:rFonts w:ascii="仿宋_GB2312" w:eastAsia="仿宋_GB2312"/>
                <w:sz w:val="32"/>
                <w:szCs w:val="32"/>
              </w:rPr>
            </w:pPr>
            <w:r>
              <w:rPr>
                <w:rFonts w:hint="eastAsia" w:ascii="黑体" w:hAnsi="黑体" w:eastAsia="黑体" w:cs="仿宋_GB2312"/>
                <w:sz w:val="28"/>
                <w:szCs w:val="28"/>
              </w:rPr>
              <w:t>各地</w:t>
            </w:r>
            <w:r>
              <w:rPr>
                <w:rFonts w:hint="eastAsia" w:ascii="仿宋_GB2312" w:hAnsi="仿宋" w:eastAsia="仿宋_GB2312" w:cs="仿宋_GB2312"/>
                <w:sz w:val="28"/>
                <w:szCs w:val="28"/>
              </w:rPr>
              <w:t>相关试点省份要按照任务部署，深入推进知识产权军民融合试点工作。有关省份要积极做好中小企业知识产权战略推进工程相关工作。</w:t>
            </w:r>
          </w:p>
        </w:tc>
        <w:tc>
          <w:tcPr>
            <w:tcW w:w="2126" w:type="dxa"/>
            <w:tcBorders>
              <w:top w:val="single" w:color="000000" w:sz="4" w:space="0"/>
              <w:left w:val="single" w:color="000000" w:sz="4" w:space="0"/>
              <w:bottom w:val="single" w:color="000000" w:sz="4" w:space="0"/>
              <w:right w:val="single" w:color="000000" w:sz="4" w:space="0"/>
            </w:tcBorders>
          </w:tcPr>
          <w:p>
            <w:pPr>
              <w:widowControl/>
              <w:adjustRightInd w:val="0"/>
              <w:spacing w:line="360" w:lineRule="exact"/>
              <w:textAlignment w:val="center"/>
              <w:rPr>
                <w:rFonts w:ascii="仿宋_GB2312" w:hAnsi="宋体" w:eastAsia="仿宋_GB2312" w:cs="仿宋_GB2312"/>
                <w:spacing w:val="-16"/>
                <w:sz w:val="28"/>
                <w:szCs w:val="28"/>
              </w:rPr>
            </w:pPr>
            <w:r>
              <w:rPr>
                <w:rFonts w:hint="eastAsia" w:ascii="仿宋_GB2312" w:hAnsi="宋体" w:eastAsia="仿宋_GB2312" w:cs="仿宋_GB2312"/>
                <w:b/>
                <w:spacing w:val="-16"/>
                <w:sz w:val="28"/>
                <w:szCs w:val="28"/>
              </w:rPr>
              <w:t>局内：</w:t>
            </w:r>
            <w:r>
              <w:rPr>
                <w:rFonts w:hint="eastAsia" w:ascii="仿宋_GB2312" w:hAnsi="宋体" w:eastAsia="仿宋_GB2312" w:cs="仿宋_GB2312"/>
                <w:spacing w:val="-16"/>
                <w:sz w:val="28"/>
                <w:szCs w:val="28"/>
              </w:rPr>
              <w:t>运用促进司</w:t>
            </w:r>
          </w:p>
          <w:p>
            <w:pPr>
              <w:widowControl/>
              <w:adjustRightInd w:val="0"/>
              <w:spacing w:line="380" w:lineRule="exact"/>
              <w:textAlignment w:val="center"/>
              <w:rPr>
                <w:rFonts w:ascii="仿宋_GB2312" w:hAnsi="宋体" w:eastAsia="仿宋_GB2312" w:cs="仿宋_GB2312"/>
                <w:b/>
                <w:color w:val="000000"/>
                <w:sz w:val="28"/>
                <w:szCs w:val="28"/>
              </w:rPr>
            </w:pPr>
          </w:p>
          <w:p>
            <w:pPr>
              <w:widowControl/>
              <w:adjustRightInd w:val="0"/>
              <w:spacing w:line="380" w:lineRule="exact"/>
              <w:textAlignment w:val="center"/>
              <w:rPr>
                <w:rFonts w:ascii="仿宋_GB2312" w:hAnsi="宋体" w:eastAsia="仿宋_GB2312" w:cs="仿宋_GB2312"/>
                <w:b/>
                <w:color w:val="000000"/>
                <w:sz w:val="28"/>
                <w:szCs w:val="28"/>
              </w:rPr>
            </w:pPr>
          </w:p>
          <w:p>
            <w:pPr>
              <w:widowControl/>
              <w:adjustRightInd w:val="0"/>
              <w:spacing w:line="380" w:lineRule="exact"/>
              <w:textAlignment w:val="center"/>
              <w:rPr>
                <w:rFonts w:ascii="仿宋_GB2312" w:hAnsi="宋体" w:eastAsia="仿宋_GB2312" w:cs="仿宋_GB2312"/>
                <w:b/>
                <w:color w:val="000000"/>
                <w:sz w:val="28"/>
                <w:szCs w:val="28"/>
              </w:rPr>
            </w:pPr>
          </w:p>
          <w:p>
            <w:pPr>
              <w:widowControl/>
              <w:adjustRightInd w:val="0"/>
              <w:spacing w:line="380" w:lineRule="exact"/>
              <w:textAlignment w:val="center"/>
              <w:rPr>
                <w:rFonts w:ascii="仿宋_GB2312" w:hAnsi="宋体" w:eastAsia="仿宋_GB2312" w:cs="仿宋_GB2312"/>
                <w:b/>
                <w:color w:val="000000"/>
                <w:sz w:val="28"/>
                <w:szCs w:val="28"/>
              </w:rPr>
            </w:pPr>
          </w:p>
          <w:p>
            <w:pPr>
              <w:widowControl/>
              <w:adjustRightInd w:val="0"/>
              <w:spacing w:line="380" w:lineRule="exact"/>
              <w:textAlignment w:val="center"/>
              <w:rPr>
                <w:rFonts w:ascii="仿宋_GB2312" w:hAnsi="宋体" w:eastAsia="仿宋_GB2312" w:cs="仿宋_GB2312"/>
                <w:b/>
                <w:color w:val="000000"/>
                <w:sz w:val="28"/>
                <w:szCs w:val="28"/>
              </w:rPr>
            </w:pPr>
          </w:p>
          <w:p>
            <w:pPr>
              <w:widowControl/>
              <w:adjustRightInd w:val="0"/>
              <w:spacing w:line="380" w:lineRule="exact"/>
              <w:textAlignment w:val="center"/>
              <w:rPr>
                <w:rFonts w:ascii="仿宋_GB2312" w:hAnsi="宋体" w:eastAsia="仿宋_GB2312" w:cs="仿宋_GB2312"/>
                <w:b/>
                <w:color w:val="000000"/>
                <w:sz w:val="28"/>
                <w:szCs w:val="28"/>
              </w:rPr>
            </w:pPr>
          </w:p>
          <w:p>
            <w:pPr>
              <w:widowControl/>
              <w:adjustRightInd w:val="0"/>
              <w:spacing w:line="380" w:lineRule="exact"/>
              <w:textAlignment w:val="center"/>
              <w:rPr>
                <w:rFonts w:ascii="仿宋_GB2312" w:hAnsi="宋体" w:eastAsia="仿宋_GB2312" w:cs="仿宋_GB2312"/>
                <w:b/>
                <w:color w:val="000000"/>
                <w:sz w:val="28"/>
                <w:szCs w:val="28"/>
              </w:rPr>
            </w:pPr>
          </w:p>
          <w:p>
            <w:pPr>
              <w:widowControl/>
              <w:adjustRightInd w:val="0"/>
              <w:spacing w:line="380" w:lineRule="exact"/>
              <w:textAlignment w:val="center"/>
              <w:rPr>
                <w:rFonts w:ascii="仿宋_GB2312" w:hAnsi="宋体" w:eastAsia="仿宋_GB2312" w:cs="仿宋_GB2312"/>
                <w:b/>
                <w:color w:val="000000"/>
                <w:sz w:val="28"/>
                <w:szCs w:val="28"/>
              </w:rPr>
            </w:pPr>
          </w:p>
          <w:p>
            <w:pPr>
              <w:widowControl/>
              <w:adjustRightInd w:val="0"/>
              <w:spacing w:line="380" w:lineRule="exact"/>
              <w:textAlignment w:val="center"/>
              <w:rPr>
                <w:rFonts w:ascii="仿宋_GB2312" w:hAnsi="宋体" w:eastAsia="仿宋_GB2312" w:cs="仿宋_GB2312"/>
                <w:b/>
                <w:color w:val="000000"/>
                <w:sz w:val="28"/>
                <w:szCs w:val="28"/>
              </w:rPr>
            </w:pPr>
          </w:p>
          <w:p>
            <w:pPr>
              <w:widowControl/>
              <w:adjustRightInd w:val="0"/>
              <w:spacing w:line="380" w:lineRule="exact"/>
              <w:textAlignment w:val="center"/>
              <w:rPr>
                <w:rFonts w:ascii="仿宋_GB2312" w:hAnsi="宋体" w:eastAsia="仿宋_GB2312" w:cs="仿宋_GB2312"/>
                <w:b/>
                <w:color w:val="000000"/>
                <w:sz w:val="28"/>
                <w:szCs w:val="28"/>
              </w:rPr>
            </w:pPr>
          </w:p>
          <w:p>
            <w:pPr>
              <w:widowControl/>
              <w:adjustRightInd w:val="0"/>
              <w:spacing w:line="380" w:lineRule="exact"/>
              <w:textAlignment w:val="center"/>
              <w:rPr>
                <w:rFonts w:ascii="仿宋_GB2312" w:hAnsi="宋体" w:eastAsia="仿宋_GB2312" w:cs="仿宋_GB2312"/>
                <w:color w:val="000000"/>
                <w:sz w:val="28"/>
                <w:szCs w:val="28"/>
              </w:rPr>
            </w:pPr>
            <w:r>
              <w:rPr>
                <w:rFonts w:hint="eastAsia" w:ascii="仿宋_GB2312" w:hAnsi="宋体" w:eastAsia="仿宋_GB2312" w:cs="仿宋_GB2312"/>
                <w:b/>
                <w:color w:val="000000"/>
                <w:sz w:val="28"/>
                <w:szCs w:val="28"/>
              </w:rPr>
              <w:t>省份：</w:t>
            </w:r>
            <w:r>
              <w:rPr>
                <w:rFonts w:hint="eastAsia" w:ascii="仿宋_GB2312" w:hAnsi="宋体" w:eastAsia="仿宋_GB2312" w:cs="仿宋_GB2312"/>
                <w:color w:val="000000"/>
                <w:sz w:val="28"/>
                <w:szCs w:val="28"/>
              </w:rPr>
              <w:t>知识产权强省建设试点省必做；其他省份选做</w:t>
            </w:r>
          </w:p>
          <w:p>
            <w:pPr>
              <w:widowControl/>
              <w:adjustRightInd w:val="0"/>
              <w:spacing w:line="380" w:lineRule="exact"/>
              <w:textAlignment w:val="center"/>
              <w:rPr>
                <w:rFonts w:ascii="仿宋_GB2312" w:hAnsi="宋体" w:eastAsia="仿宋_GB2312" w:cs="仿宋_GB2312"/>
                <w:color w:val="000000"/>
                <w:sz w:val="28"/>
                <w:szCs w:val="28"/>
              </w:rPr>
            </w:pPr>
          </w:p>
          <w:p>
            <w:pPr>
              <w:widowControl/>
              <w:adjustRightInd w:val="0"/>
              <w:spacing w:line="380" w:lineRule="exact"/>
              <w:textAlignment w:val="center"/>
              <w:rPr>
                <w:rFonts w:ascii="仿宋_GB2312" w:hAnsi="宋体" w:eastAsia="仿宋_GB2312"/>
                <w:color w:val="000000"/>
                <w:sz w:val="28"/>
                <w:szCs w:val="28"/>
              </w:rPr>
            </w:pPr>
            <w:r>
              <w:rPr>
                <w:rFonts w:hint="eastAsia" w:ascii="仿宋_GB2312" w:hAnsi="宋体" w:eastAsia="仿宋_GB2312" w:cs="仿宋_GB2312"/>
                <w:b/>
                <w:color w:val="000000"/>
                <w:sz w:val="28"/>
                <w:szCs w:val="28"/>
              </w:rPr>
              <w:t>省份：</w:t>
            </w:r>
            <w:r>
              <w:rPr>
                <w:rFonts w:hint="eastAsia" w:ascii="仿宋_GB2312" w:hAnsi="宋体" w:eastAsia="仿宋_GB2312" w:cs="仿宋_GB2312"/>
                <w:color w:val="000000"/>
                <w:sz w:val="28"/>
                <w:szCs w:val="28"/>
              </w:rPr>
              <w:t>涉及省份必做；其他省份选做</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pacing w:line="400" w:lineRule="exact"/>
              <w:jc w:val="center"/>
              <w:textAlignment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年内有阶段性成果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Borders>
              <w:top w:val="single" w:color="000000" w:sz="4" w:space="0"/>
              <w:left w:val="single" w:color="000000" w:sz="4" w:space="0"/>
              <w:bottom w:val="single" w:color="000000" w:sz="4" w:space="0"/>
              <w:right w:val="single" w:color="000000" w:sz="4" w:space="0"/>
            </w:tcBorders>
            <w:vAlign w:val="center"/>
          </w:tcPr>
          <w:p>
            <w:pPr>
              <w:adjustRightInd w:val="0"/>
              <w:spacing w:line="400" w:lineRule="exact"/>
              <w:jc w:val="center"/>
              <w:textAlignment w:val="center"/>
              <w:rPr>
                <w:rFonts w:ascii="楷体_GB2312" w:hAnsi="仿宋" w:eastAsia="楷体_GB2312" w:cs="黑体"/>
                <w:color w:val="000000"/>
                <w:sz w:val="28"/>
                <w:szCs w:val="28"/>
              </w:rPr>
            </w:pPr>
            <w:r>
              <w:rPr>
                <w:rFonts w:hint="eastAsia" w:ascii="楷体_GB2312" w:hAnsi="仿宋" w:eastAsia="楷体_GB2312" w:cs="黑体"/>
                <w:color w:val="000000"/>
                <w:sz w:val="28"/>
                <w:szCs w:val="28"/>
              </w:rPr>
              <w:t>9.实施地理标志运用促进工程</w:t>
            </w:r>
          </w:p>
        </w:tc>
        <w:tc>
          <w:tcPr>
            <w:tcW w:w="8363" w:type="dxa"/>
            <w:tcBorders>
              <w:top w:val="single" w:color="000000" w:sz="4" w:space="0"/>
              <w:left w:val="single" w:color="000000" w:sz="4" w:space="0"/>
              <w:bottom w:val="single" w:color="000000" w:sz="4" w:space="0"/>
              <w:right w:val="single" w:color="000000" w:sz="4" w:space="0"/>
            </w:tcBorders>
          </w:tcPr>
          <w:p>
            <w:pPr>
              <w:adjustRightInd w:val="0"/>
              <w:spacing w:line="360" w:lineRule="exact"/>
              <w:ind w:firstLine="560" w:firstLineChars="200"/>
              <w:textAlignment w:val="center"/>
              <w:rPr>
                <w:rFonts w:ascii="仿宋_GB2312" w:hAnsi="仿宋" w:eastAsia="仿宋_GB2312" w:cs="仿宋_GB2312"/>
                <w:sz w:val="28"/>
                <w:szCs w:val="28"/>
              </w:rPr>
            </w:pPr>
            <w:r>
              <w:rPr>
                <w:rFonts w:hint="eastAsia" w:ascii="黑体" w:hAnsi="黑体" w:eastAsia="黑体" w:cs="仿宋_GB2312"/>
                <w:sz w:val="28"/>
                <w:szCs w:val="28"/>
              </w:rPr>
              <w:t>国家知识产权局：</w:t>
            </w:r>
            <w:r>
              <w:rPr>
                <w:rFonts w:hint="eastAsia" w:ascii="仿宋_GB2312" w:hAnsi="仿宋" w:eastAsia="仿宋_GB2312" w:cs="仿宋_GB2312"/>
                <w:sz w:val="28"/>
                <w:szCs w:val="28"/>
              </w:rPr>
              <w:t>研究出台地理标志运用促进工程等相关政策文件。将地理标志作为知识产权强省、强市、试点示范城市、强县工程试点示范县的创建重点。探索地理标志“产品-品牌-产业”发展路径，推动形成若干地理标志支撑发展的优势产业。依托各类大型展会和平台展示推介地理标志产品，线上线下推广地理标志产品。支持将地理标志特色企业纳入国家知识产权优势企业和示范企业建设行列，发挥带头引领作用。依托中小企业知识产权战略推进工程，做好中小企业地理标志产品的指导服务。大力开展地理标志精准扶贫、商标品牌富农工作。实施地理标志专业服务提升计划，依托专利代理、商标代理等各类服务机构，拓展地理标志服务业务，加强地理标志服务队伍和人才培养。</w:t>
            </w:r>
          </w:p>
          <w:p>
            <w:pPr>
              <w:widowControl/>
              <w:spacing w:line="360" w:lineRule="exact"/>
              <w:ind w:firstLine="560" w:firstLineChars="200"/>
              <w:rPr>
                <w:rFonts w:ascii="仿宋_GB2312" w:hAnsi="仿宋" w:eastAsia="仿宋_GB2312"/>
                <w:sz w:val="28"/>
                <w:szCs w:val="28"/>
              </w:rPr>
            </w:pPr>
            <w:r>
              <w:rPr>
                <w:rFonts w:hint="eastAsia" w:ascii="黑体" w:hAnsi="黑体" w:eastAsia="黑体" w:cs="仿宋_GB2312"/>
                <w:sz w:val="28"/>
                <w:szCs w:val="28"/>
              </w:rPr>
              <w:t>各地</w:t>
            </w:r>
            <w:r>
              <w:rPr>
                <w:rFonts w:hint="eastAsia" w:ascii="仿宋_GB2312" w:hAnsi="仿宋" w:eastAsia="仿宋_GB2312" w:cs="仿宋_GB2312"/>
                <w:sz w:val="28"/>
                <w:szCs w:val="28"/>
              </w:rPr>
              <w:t>要积极开展地理标志资源梳理和清查工作，指导所在地区知识产权强县工程试点县、示范县依据本地区地理标志资源特征，制定相应的地理标志资源运用促进工作计划，充分挖掘地理标志经济效能，融入县域经济工作。各知识产权运营平台要将地理标志作为平台的重要资源，开辟地理标志专区，加大地理标志产品展示推介力度。</w:t>
            </w:r>
          </w:p>
        </w:tc>
        <w:tc>
          <w:tcPr>
            <w:tcW w:w="2126" w:type="dxa"/>
            <w:tcBorders>
              <w:top w:val="single" w:color="000000" w:sz="4" w:space="0"/>
              <w:left w:val="single" w:color="000000" w:sz="4" w:space="0"/>
              <w:bottom w:val="single" w:color="000000" w:sz="4" w:space="0"/>
              <w:right w:val="single" w:color="000000" w:sz="4" w:space="0"/>
            </w:tcBorders>
          </w:tcPr>
          <w:p>
            <w:pPr>
              <w:widowControl/>
              <w:adjustRightInd w:val="0"/>
              <w:spacing w:line="360" w:lineRule="exact"/>
              <w:textAlignment w:val="center"/>
              <w:rPr>
                <w:rFonts w:ascii="仿宋_GB2312" w:hAnsi="宋体" w:eastAsia="仿宋_GB2312" w:cs="仿宋_GB2312"/>
                <w:spacing w:val="-16"/>
                <w:sz w:val="28"/>
                <w:szCs w:val="28"/>
              </w:rPr>
            </w:pPr>
            <w:r>
              <w:rPr>
                <w:rFonts w:hint="eastAsia" w:ascii="仿宋_GB2312" w:hAnsi="宋体" w:eastAsia="仿宋_GB2312" w:cs="仿宋_GB2312"/>
                <w:b/>
                <w:spacing w:val="-16"/>
                <w:sz w:val="28"/>
                <w:szCs w:val="28"/>
              </w:rPr>
              <w:t>局内：</w:t>
            </w:r>
            <w:r>
              <w:rPr>
                <w:rFonts w:hint="eastAsia" w:ascii="仿宋_GB2312" w:hAnsi="宋体" w:eastAsia="仿宋_GB2312" w:cs="仿宋_GB2312"/>
                <w:spacing w:val="-16"/>
                <w:sz w:val="28"/>
                <w:szCs w:val="28"/>
              </w:rPr>
              <w:t>运用促进司</w:t>
            </w:r>
          </w:p>
          <w:p>
            <w:pPr>
              <w:widowControl/>
              <w:adjustRightInd w:val="0"/>
              <w:spacing w:line="360" w:lineRule="exact"/>
              <w:textAlignment w:val="center"/>
              <w:rPr>
                <w:rFonts w:ascii="仿宋_GB2312" w:hAnsi="宋体" w:eastAsia="仿宋_GB2312" w:cs="仿宋_GB2312"/>
                <w:b/>
                <w:color w:val="000000"/>
                <w:sz w:val="28"/>
                <w:szCs w:val="28"/>
              </w:rPr>
            </w:pPr>
          </w:p>
          <w:p>
            <w:pPr>
              <w:widowControl/>
              <w:adjustRightInd w:val="0"/>
              <w:spacing w:line="360" w:lineRule="exact"/>
              <w:textAlignment w:val="center"/>
              <w:rPr>
                <w:rFonts w:ascii="仿宋_GB2312" w:hAnsi="宋体" w:eastAsia="仿宋_GB2312" w:cs="仿宋_GB2312"/>
                <w:b/>
                <w:color w:val="000000"/>
                <w:sz w:val="28"/>
                <w:szCs w:val="28"/>
              </w:rPr>
            </w:pPr>
          </w:p>
          <w:p>
            <w:pPr>
              <w:widowControl/>
              <w:adjustRightInd w:val="0"/>
              <w:spacing w:line="360" w:lineRule="exact"/>
              <w:textAlignment w:val="center"/>
              <w:rPr>
                <w:rFonts w:ascii="仿宋_GB2312" w:hAnsi="宋体" w:eastAsia="仿宋_GB2312" w:cs="仿宋_GB2312"/>
                <w:b/>
                <w:color w:val="000000"/>
                <w:sz w:val="28"/>
                <w:szCs w:val="28"/>
              </w:rPr>
            </w:pPr>
          </w:p>
          <w:p>
            <w:pPr>
              <w:widowControl/>
              <w:adjustRightInd w:val="0"/>
              <w:spacing w:line="360" w:lineRule="exact"/>
              <w:textAlignment w:val="center"/>
              <w:rPr>
                <w:rFonts w:ascii="仿宋_GB2312" w:hAnsi="宋体" w:eastAsia="仿宋_GB2312" w:cs="仿宋_GB2312"/>
                <w:b/>
                <w:color w:val="000000"/>
                <w:sz w:val="28"/>
                <w:szCs w:val="28"/>
              </w:rPr>
            </w:pPr>
          </w:p>
          <w:p>
            <w:pPr>
              <w:widowControl/>
              <w:adjustRightInd w:val="0"/>
              <w:spacing w:line="360" w:lineRule="exact"/>
              <w:textAlignment w:val="center"/>
              <w:rPr>
                <w:rFonts w:ascii="仿宋_GB2312" w:hAnsi="宋体" w:eastAsia="仿宋_GB2312" w:cs="仿宋_GB2312"/>
                <w:b/>
                <w:color w:val="000000"/>
                <w:sz w:val="28"/>
                <w:szCs w:val="28"/>
              </w:rPr>
            </w:pPr>
          </w:p>
          <w:p>
            <w:pPr>
              <w:widowControl/>
              <w:adjustRightInd w:val="0"/>
              <w:spacing w:line="360" w:lineRule="exact"/>
              <w:textAlignment w:val="center"/>
              <w:rPr>
                <w:rFonts w:ascii="仿宋_GB2312" w:hAnsi="宋体" w:eastAsia="仿宋_GB2312" w:cs="仿宋_GB2312"/>
                <w:b/>
                <w:color w:val="000000"/>
                <w:sz w:val="28"/>
                <w:szCs w:val="28"/>
              </w:rPr>
            </w:pPr>
          </w:p>
          <w:p>
            <w:pPr>
              <w:widowControl/>
              <w:adjustRightInd w:val="0"/>
              <w:spacing w:line="360" w:lineRule="exact"/>
              <w:textAlignment w:val="center"/>
              <w:rPr>
                <w:rFonts w:ascii="仿宋_GB2312" w:hAnsi="宋体" w:eastAsia="仿宋_GB2312" w:cs="仿宋_GB2312"/>
                <w:b/>
                <w:color w:val="000000"/>
                <w:sz w:val="28"/>
                <w:szCs w:val="28"/>
              </w:rPr>
            </w:pPr>
          </w:p>
          <w:p>
            <w:pPr>
              <w:widowControl/>
              <w:adjustRightInd w:val="0"/>
              <w:spacing w:line="360" w:lineRule="exact"/>
              <w:textAlignment w:val="center"/>
              <w:rPr>
                <w:rFonts w:ascii="仿宋_GB2312" w:hAnsi="宋体" w:eastAsia="仿宋_GB2312" w:cs="仿宋_GB2312"/>
                <w:b/>
                <w:color w:val="000000"/>
                <w:sz w:val="28"/>
                <w:szCs w:val="28"/>
              </w:rPr>
            </w:pPr>
          </w:p>
          <w:p>
            <w:pPr>
              <w:widowControl/>
              <w:adjustRightInd w:val="0"/>
              <w:spacing w:line="360" w:lineRule="exact"/>
              <w:textAlignment w:val="center"/>
              <w:rPr>
                <w:rFonts w:ascii="仿宋_GB2312" w:hAnsi="宋体" w:eastAsia="仿宋_GB2312" w:cs="仿宋_GB2312"/>
                <w:b/>
                <w:color w:val="000000"/>
                <w:sz w:val="28"/>
                <w:szCs w:val="28"/>
              </w:rPr>
            </w:pPr>
          </w:p>
          <w:p>
            <w:pPr>
              <w:widowControl/>
              <w:adjustRightInd w:val="0"/>
              <w:spacing w:line="360" w:lineRule="exact"/>
              <w:textAlignment w:val="center"/>
              <w:rPr>
                <w:rFonts w:ascii="仿宋_GB2312" w:hAnsi="宋体" w:eastAsia="仿宋_GB2312" w:cs="仿宋_GB2312"/>
                <w:b/>
                <w:color w:val="000000"/>
                <w:sz w:val="28"/>
                <w:szCs w:val="28"/>
              </w:rPr>
            </w:pPr>
          </w:p>
          <w:p>
            <w:pPr>
              <w:widowControl/>
              <w:adjustRightInd w:val="0"/>
              <w:spacing w:line="360" w:lineRule="exact"/>
              <w:textAlignment w:val="center"/>
              <w:rPr>
                <w:rFonts w:ascii="仿宋_GB2312" w:hAnsi="宋体" w:eastAsia="仿宋_GB2312"/>
                <w:color w:val="000000"/>
                <w:sz w:val="28"/>
                <w:szCs w:val="28"/>
              </w:rPr>
            </w:pPr>
            <w:r>
              <w:rPr>
                <w:rFonts w:hint="eastAsia" w:ascii="仿宋_GB2312" w:hAnsi="宋体" w:eastAsia="仿宋_GB2312" w:cs="仿宋_GB2312"/>
                <w:b/>
                <w:spacing w:val="-16"/>
                <w:sz w:val="28"/>
                <w:szCs w:val="28"/>
              </w:rPr>
              <w:t>省份：</w:t>
            </w:r>
            <w:r>
              <w:rPr>
                <w:rFonts w:hint="eastAsia" w:ascii="仿宋_GB2312" w:hAnsi="宋体" w:eastAsia="仿宋_GB2312" w:cs="仿宋_GB2312"/>
                <w:spacing w:val="-16"/>
                <w:sz w:val="28"/>
                <w:szCs w:val="28"/>
              </w:rPr>
              <w:t>各省份必做</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pacing w:line="400" w:lineRule="exact"/>
              <w:jc w:val="center"/>
              <w:textAlignment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年内有阶段性成果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84" w:type="dxa"/>
            <w:gridSpan w:val="4"/>
            <w:tcBorders>
              <w:top w:val="single" w:color="000000" w:sz="4" w:space="0"/>
              <w:left w:val="single" w:color="000000" w:sz="4" w:space="0"/>
              <w:bottom w:val="single" w:color="000000" w:sz="4" w:space="0"/>
              <w:right w:val="single" w:color="000000" w:sz="4" w:space="0"/>
            </w:tcBorders>
            <w:vAlign w:val="center"/>
          </w:tcPr>
          <w:p>
            <w:pPr>
              <w:numPr>
                <w:ilvl w:val="0"/>
                <w:numId w:val="1"/>
              </w:numPr>
              <w:adjustRightInd w:val="0"/>
              <w:spacing w:line="400" w:lineRule="exact"/>
              <w:ind w:right="-105" w:rightChars="-50"/>
              <w:jc w:val="center"/>
              <w:textAlignment w:val="center"/>
              <w:rPr>
                <w:rFonts w:ascii="黑体" w:hAnsi="黑体" w:eastAsia="黑体" w:cs="楷体_GB2312"/>
                <w:bCs/>
                <w:sz w:val="28"/>
                <w:szCs w:val="28"/>
              </w:rPr>
            </w:pPr>
            <w:r>
              <w:rPr>
                <w:rFonts w:hint="eastAsia" w:ascii="黑体" w:hAnsi="黑体" w:eastAsia="黑体" w:cs="楷体_GB2312"/>
                <w:bCs/>
                <w:sz w:val="28"/>
                <w:szCs w:val="28"/>
              </w:rPr>
              <w:t>提高知识产权公共服务能力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Borders>
              <w:top w:val="single" w:color="000000" w:sz="4" w:space="0"/>
              <w:left w:val="single" w:color="000000" w:sz="4" w:space="0"/>
              <w:bottom w:val="single" w:color="000000" w:sz="4" w:space="0"/>
              <w:right w:val="single" w:color="000000" w:sz="4" w:space="0"/>
            </w:tcBorders>
            <w:vAlign w:val="center"/>
          </w:tcPr>
          <w:p>
            <w:pPr>
              <w:adjustRightInd w:val="0"/>
              <w:spacing w:line="400" w:lineRule="exact"/>
              <w:jc w:val="center"/>
              <w:textAlignment w:val="center"/>
              <w:rPr>
                <w:rFonts w:ascii="楷体_GB2312" w:hAnsi="仿宋" w:eastAsia="楷体_GB2312" w:cs="黑体"/>
                <w:color w:val="000000"/>
                <w:sz w:val="28"/>
                <w:szCs w:val="28"/>
              </w:rPr>
            </w:pPr>
            <w:r>
              <w:rPr>
                <w:rFonts w:hint="eastAsia" w:ascii="楷体_GB2312" w:hAnsi="仿宋" w:eastAsia="楷体_GB2312" w:cs="黑体"/>
                <w:color w:val="000000"/>
                <w:sz w:val="28"/>
                <w:szCs w:val="28"/>
              </w:rPr>
              <w:t>10.组织实施全国知识产权信息公共服务体系建设</w:t>
            </w:r>
          </w:p>
        </w:tc>
        <w:tc>
          <w:tcPr>
            <w:tcW w:w="8363" w:type="dxa"/>
            <w:tcBorders>
              <w:top w:val="single" w:color="000000" w:sz="4" w:space="0"/>
              <w:left w:val="single" w:color="000000" w:sz="4" w:space="0"/>
              <w:bottom w:val="single" w:color="000000" w:sz="4" w:space="0"/>
              <w:right w:val="single" w:color="000000" w:sz="4" w:space="0"/>
            </w:tcBorders>
          </w:tcPr>
          <w:p>
            <w:pPr>
              <w:widowControl/>
              <w:adjustRightInd w:val="0"/>
              <w:spacing w:line="380" w:lineRule="exact"/>
              <w:ind w:firstLine="560" w:firstLineChars="200"/>
              <w:textAlignment w:val="center"/>
              <w:rPr>
                <w:rFonts w:ascii="仿宋_GB2312" w:hAnsi="仿宋" w:eastAsia="仿宋_GB2312" w:cs="仿宋_GB2312"/>
                <w:sz w:val="28"/>
                <w:szCs w:val="28"/>
              </w:rPr>
            </w:pPr>
            <w:r>
              <w:rPr>
                <w:rFonts w:hint="eastAsia" w:ascii="黑体" w:hAnsi="黑体" w:eastAsia="黑体" w:cs="仿宋_GB2312"/>
                <w:sz w:val="28"/>
                <w:szCs w:val="28"/>
              </w:rPr>
              <w:t>国家知识产权局：</w:t>
            </w:r>
            <w:r>
              <w:rPr>
                <w:rFonts w:hint="eastAsia" w:ascii="仿宋_GB2312" w:hAnsi="仿宋" w:eastAsia="仿宋_GB2312" w:cs="仿宋_GB2312"/>
                <w:sz w:val="28"/>
                <w:szCs w:val="28"/>
              </w:rPr>
              <w:t>统筹各类知识产权公共服务资源，积极推进国家知识产权大数据中心和信息公共服务平台项目建设，研究制定知识产权信息公共服务体系建设方案，促进知识产权信息公共服务高质量发展。统筹管理知识产权信息资源，推动扩大数据开放。梳理整合商标、专利、地理标志、集成电路布图设计等基础数据，推动知识产权数据免费或低成本开放，促进知识产权信息的广泛传播和有效利用。</w:t>
            </w:r>
          </w:p>
          <w:p>
            <w:pPr>
              <w:widowControl/>
              <w:adjustRightInd w:val="0"/>
              <w:spacing w:line="380" w:lineRule="exact"/>
              <w:ind w:firstLine="560" w:firstLineChars="200"/>
              <w:textAlignment w:val="center"/>
              <w:rPr>
                <w:rFonts w:ascii="仿宋_GB2312" w:hAnsi="仿宋" w:eastAsia="仿宋_GB2312"/>
                <w:b/>
                <w:bCs/>
                <w:sz w:val="28"/>
                <w:szCs w:val="28"/>
              </w:rPr>
            </w:pPr>
            <w:r>
              <w:rPr>
                <w:rFonts w:hint="eastAsia" w:ascii="黑体" w:hAnsi="黑体" w:eastAsia="黑体" w:cs="仿宋_GB2312"/>
                <w:sz w:val="28"/>
                <w:szCs w:val="28"/>
              </w:rPr>
              <w:t>各地</w:t>
            </w:r>
            <w:r>
              <w:rPr>
                <w:rFonts w:hint="eastAsia" w:ascii="仿宋_GB2312" w:hAnsi="仿宋" w:eastAsia="仿宋_GB2312" w:cs="仿宋_GB2312"/>
                <w:sz w:val="28"/>
                <w:szCs w:val="28"/>
              </w:rPr>
              <w:t>要积极调研，充分了解社会公众对知识产权数据和信息资源的需求，做好社会公众与知识产权信息资源的连接纽带，依托公共服务体系，通过各种方式促进知识产权信息资源与社会公众的对接。</w:t>
            </w:r>
            <w:r>
              <w:rPr>
                <w:rFonts w:hint="eastAsia" w:ascii="仿宋_GB2312" w:eastAsia="仿宋_GB2312" w:cs="仿宋_GB2312"/>
                <w:sz w:val="28"/>
                <w:szCs w:val="28"/>
              </w:rPr>
              <w:t>积极开展专利信息利用相关培训工作，鼓励面向小微企业、高校、科研机构开展专利信息帮扶工作。</w:t>
            </w:r>
          </w:p>
        </w:tc>
        <w:tc>
          <w:tcPr>
            <w:tcW w:w="2126" w:type="dxa"/>
            <w:tcBorders>
              <w:top w:val="single" w:color="000000" w:sz="4" w:space="0"/>
              <w:left w:val="single" w:color="000000" w:sz="4" w:space="0"/>
              <w:bottom w:val="single" w:color="000000" w:sz="4" w:space="0"/>
              <w:right w:val="single" w:color="000000" w:sz="4" w:space="0"/>
            </w:tcBorders>
          </w:tcPr>
          <w:p>
            <w:pPr>
              <w:widowControl/>
              <w:adjustRightInd w:val="0"/>
              <w:spacing w:line="380" w:lineRule="exact"/>
              <w:textAlignment w:val="center"/>
              <w:rPr>
                <w:rFonts w:ascii="仿宋_GB2312" w:hAnsi="仿宋" w:eastAsia="仿宋_GB2312" w:cs="仿宋_GB2312"/>
                <w:sz w:val="28"/>
                <w:szCs w:val="28"/>
              </w:rPr>
            </w:pPr>
            <w:r>
              <w:rPr>
                <w:rFonts w:hint="eastAsia" w:ascii="仿宋_GB2312" w:hAnsi="仿宋" w:eastAsia="仿宋_GB2312" w:cs="仿宋_GB2312"/>
                <w:b/>
                <w:sz w:val="28"/>
                <w:szCs w:val="28"/>
              </w:rPr>
              <w:t>局内：</w:t>
            </w:r>
            <w:r>
              <w:rPr>
                <w:rFonts w:hint="eastAsia" w:ascii="仿宋_GB2312" w:hAnsi="仿宋" w:eastAsia="仿宋_GB2312" w:cs="仿宋_GB2312"/>
                <w:sz w:val="28"/>
                <w:szCs w:val="28"/>
              </w:rPr>
              <w:t>公共服务司，专利局自动化部、文献部，商标局</w:t>
            </w:r>
          </w:p>
          <w:p>
            <w:pPr>
              <w:widowControl/>
              <w:adjustRightInd w:val="0"/>
              <w:spacing w:line="380" w:lineRule="exact"/>
              <w:textAlignment w:val="center"/>
              <w:rPr>
                <w:rFonts w:ascii="仿宋_GB2312" w:hAnsi="宋体" w:eastAsia="仿宋_GB2312" w:cs="仿宋_GB2312"/>
                <w:b/>
                <w:sz w:val="28"/>
                <w:szCs w:val="28"/>
              </w:rPr>
            </w:pPr>
          </w:p>
          <w:p>
            <w:pPr>
              <w:widowControl/>
              <w:adjustRightInd w:val="0"/>
              <w:spacing w:line="380" w:lineRule="exact"/>
              <w:textAlignment w:val="center"/>
              <w:rPr>
                <w:rFonts w:ascii="仿宋_GB2312" w:hAnsi="宋体" w:eastAsia="仿宋_GB2312" w:cs="仿宋_GB2312"/>
                <w:b/>
                <w:sz w:val="28"/>
                <w:szCs w:val="28"/>
              </w:rPr>
            </w:pPr>
          </w:p>
          <w:p>
            <w:pPr>
              <w:widowControl/>
              <w:adjustRightInd w:val="0"/>
              <w:spacing w:line="380" w:lineRule="exact"/>
              <w:textAlignment w:val="center"/>
              <w:rPr>
                <w:rFonts w:ascii="仿宋_GB2312" w:hAnsi="宋体" w:eastAsia="仿宋_GB2312" w:cs="仿宋_GB2312"/>
                <w:b/>
                <w:sz w:val="28"/>
                <w:szCs w:val="28"/>
              </w:rPr>
            </w:pPr>
          </w:p>
          <w:p>
            <w:pPr>
              <w:widowControl/>
              <w:adjustRightInd w:val="0"/>
              <w:spacing w:line="380" w:lineRule="exact"/>
              <w:textAlignment w:val="center"/>
              <w:rPr>
                <w:rFonts w:ascii="仿宋_GB2312" w:hAnsi="仿宋" w:eastAsia="仿宋_GB2312"/>
                <w:sz w:val="28"/>
                <w:szCs w:val="28"/>
              </w:rPr>
            </w:pPr>
            <w:r>
              <w:rPr>
                <w:rFonts w:hint="eastAsia" w:ascii="仿宋_GB2312" w:hAnsi="宋体" w:eastAsia="仿宋_GB2312" w:cs="仿宋_GB2312"/>
                <w:b/>
                <w:sz w:val="28"/>
                <w:szCs w:val="28"/>
              </w:rPr>
              <w:t>省份：</w:t>
            </w:r>
            <w:r>
              <w:rPr>
                <w:rFonts w:hint="eastAsia" w:ascii="仿宋_GB2312" w:hAnsi="宋体" w:eastAsia="仿宋_GB2312" w:cs="仿宋_GB2312"/>
                <w:sz w:val="28"/>
                <w:szCs w:val="28"/>
              </w:rPr>
              <w:t>知识产权强省建设试点省必做</w:t>
            </w:r>
            <w:r>
              <w:rPr>
                <w:rFonts w:hint="eastAsia" w:ascii="仿宋_GB2312" w:hAnsi="宋体" w:eastAsia="仿宋_GB2312" w:cs="仿宋_GB2312"/>
                <w:color w:val="000000"/>
                <w:sz w:val="28"/>
                <w:szCs w:val="28"/>
              </w:rPr>
              <w:t>；其他省份选做</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pacing w:line="400" w:lineRule="exact"/>
              <w:jc w:val="center"/>
              <w:textAlignment w:val="center"/>
              <w:rPr>
                <w:rFonts w:ascii="仿宋_GB2312" w:hAnsi="宋体" w:eastAsia="仿宋_GB2312"/>
                <w:sz w:val="28"/>
                <w:szCs w:val="28"/>
              </w:rPr>
            </w:pPr>
            <w:r>
              <w:rPr>
                <w:rFonts w:hint="eastAsia" w:ascii="仿宋_GB2312" w:hAnsi="宋体" w:eastAsia="仿宋_GB2312" w:cs="仿宋_GB2312"/>
                <w:sz w:val="28"/>
                <w:szCs w:val="28"/>
              </w:rPr>
              <w:t>年内有阶段性成果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Borders>
              <w:top w:val="single" w:color="000000" w:sz="4" w:space="0"/>
              <w:left w:val="single" w:color="000000" w:sz="4" w:space="0"/>
              <w:bottom w:val="single" w:color="000000" w:sz="4" w:space="0"/>
              <w:right w:val="single" w:color="000000" w:sz="4" w:space="0"/>
            </w:tcBorders>
            <w:vAlign w:val="center"/>
          </w:tcPr>
          <w:p>
            <w:pPr>
              <w:adjustRightInd w:val="0"/>
              <w:spacing w:line="400" w:lineRule="exact"/>
              <w:jc w:val="center"/>
              <w:textAlignment w:val="center"/>
              <w:rPr>
                <w:rFonts w:ascii="楷体_GB2312" w:hAnsi="仿宋" w:eastAsia="楷体_GB2312" w:cs="黑体"/>
                <w:color w:val="000000"/>
                <w:sz w:val="28"/>
                <w:szCs w:val="28"/>
              </w:rPr>
            </w:pPr>
            <w:r>
              <w:rPr>
                <w:rFonts w:hint="eastAsia" w:ascii="楷体_GB2312" w:hAnsi="仿宋" w:eastAsia="楷体_GB2312" w:cs="黑体"/>
                <w:color w:val="000000"/>
                <w:sz w:val="28"/>
                <w:szCs w:val="28"/>
              </w:rPr>
              <w:t>11.深入推进高校知识产权信息服务中心建设</w:t>
            </w:r>
          </w:p>
        </w:tc>
        <w:tc>
          <w:tcPr>
            <w:tcW w:w="8363" w:type="dxa"/>
            <w:tcBorders>
              <w:top w:val="single" w:color="000000" w:sz="4" w:space="0"/>
              <w:left w:val="single" w:color="000000" w:sz="4" w:space="0"/>
              <w:bottom w:val="single" w:color="000000" w:sz="4" w:space="0"/>
              <w:right w:val="single" w:color="000000" w:sz="4" w:space="0"/>
            </w:tcBorders>
          </w:tcPr>
          <w:p>
            <w:pPr>
              <w:widowControl/>
              <w:adjustRightInd w:val="0"/>
              <w:spacing w:line="400" w:lineRule="exact"/>
              <w:ind w:firstLine="560" w:firstLineChars="200"/>
              <w:textAlignment w:val="center"/>
              <w:rPr>
                <w:rFonts w:ascii="仿宋_GB2312" w:hAnsi="仿宋" w:eastAsia="仿宋_GB2312"/>
                <w:sz w:val="28"/>
                <w:szCs w:val="28"/>
              </w:rPr>
            </w:pPr>
            <w:r>
              <w:rPr>
                <w:rFonts w:hint="eastAsia" w:ascii="黑体" w:hAnsi="黑体" w:eastAsia="黑体" w:cs="仿宋_GB2312"/>
                <w:sz w:val="28"/>
                <w:szCs w:val="28"/>
              </w:rPr>
              <w:t>国家知识产权局：</w:t>
            </w:r>
            <w:r>
              <w:rPr>
                <w:rFonts w:hint="eastAsia" w:ascii="仿宋_GB2312" w:hAnsi="仿宋" w:eastAsia="仿宋_GB2312" w:cs="仿宋_GB2312"/>
                <w:sz w:val="28"/>
                <w:szCs w:val="28"/>
              </w:rPr>
              <w:t>遴选一批高校国家知识产权信息服务中心，联合教育部推进高校国家知识产权信息服务中心建设，组织高校知识产权信息服务中心人员研讨交流，举办高校国家知识产权信息服务中心高管培训，提升服务能力。</w:t>
            </w:r>
          </w:p>
          <w:p>
            <w:pPr>
              <w:widowControl/>
              <w:adjustRightInd w:val="0"/>
              <w:spacing w:line="400" w:lineRule="exact"/>
              <w:ind w:firstLine="560" w:firstLineChars="200"/>
              <w:textAlignment w:val="center"/>
              <w:rPr>
                <w:rFonts w:ascii="仿宋_GB2312" w:hAnsi="仿宋" w:eastAsia="仿宋_GB2312"/>
                <w:b/>
                <w:bCs/>
                <w:sz w:val="28"/>
                <w:szCs w:val="28"/>
              </w:rPr>
            </w:pPr>
            <w:r>
              <w:rPr>
                <w:rFonts w:hint="eastAsia" w:ascii="黑体" w:hAnsi="黑体" w:eastAsia="黑体" w:cs="仿宋_GB2312"/>
                <w:sz w:val="28"/>
                <w:szCs w:val="28"/>
              </w:rPr>
              <w:t>各地</w:t>
            </w:r>
            <w:r>
              <w:rPr>
                <w:rFonts w:hint="eastAsia" w:ascii="仿宋_GB2312" w:hAnsi="仿宋" w:eastAsia="仿宋_GB2312" w:cs="仿宋_GB2312"/>
                <w:sz w:val="28"/>
                <w:szCs w:val="28"/>
              </w:rPr>
              <w:t>应积极指导与支持本地高校设立知识产权信息服务中心，同时加强推进获批的高校国家知识产权信息服务中心建设，在业务工作开展、信息资源保障、人才培育、服务地方经济产业发展等方面加强指导与支持，进一步提升高校知识产权信息服务能力和水平。</w:t>
            </w:r>
          </w:p>
        </w:tc>
        <w:tc>
          <w:tcPr>
            <w:tcW w:w="2126" w:type="dxa"/>
            <w:tcBorders>
              <w:top w:val="single" w:color="000000" w:sz="4" w:space="0"/>
              <w:left w:val="single" w:color="000000" w:sz="4" w:space="0"/>
              <w:bottom w:val="single" w:color="000000" w:sz="4" w:space="0"/>
              <w:right w:val="single" w:color="000000" w:sz="4" w:space="0"/>
            </w:tcBorders>
          </w:tcPr>
          <w:p>
            <w:pPr>
              <w:widowControl/>
              <w:adjustRightInd w:val="0"/>
              <w:spacing w:line="360" w:lineRule="exact"/>
              <w:textAlignment w:val="center"/>
              <w:rPr>
                <w:rFonts w:ascii="仿宋_GB2312" w:hAnsi="宋体" w:eastAsia="仿宋_GB2312" w:cs="仿宋_GB2312"/>
                <w:spacing w:val="-16"/>
                <w:sz w:val="28"/>
                <w:szCs w:val="28"/>
              </w:rPr>
            </w:pPr>
            <w:r>
              <w:rPr>
                <w:rFonts w:hint="eastAsia" w:ascii="仿宋_GB2312" w:hAnsi="宋体" w:eastAsia="仿宋_GB2312" w:cs="仿宋_GB2312"/>
                <w:b/>
                <w:spacing w:val="-16"/>
                <w:sz w:val="28"/>
                <w:szCs w:val="28"/>
              </w:rPr>
              <w:t>局内：</w:t>
            </w:r>
            <w:r>
              <w:rPr>
                <w:rFonts w:hint="eastAsia" w:ascii="仿宋_GB2312" w:hAnsi="宋体" w:eastAsia="仿宋_GB2312" w:cs="仿宋_GB2312"/>
                <w:spacing w:val="-16"/>
                <w:sz w:val="28"/>
                <w:szCs w:val="28"/>
              </w:rPr>
              <w:t>公共服务司</w:t>
            </w:r>
          </w:p>
          <w:p>
            <w:pPr>
              <w:widowControl/>
              <w:adjustRightInd w:val="0"/>
              <w:spacing w:line="400" w:lineRule="exact"/>
              <w:textAlignment w:val="center"/>
              <w:rPr>
                <w:rFonts w:ascii="仿宋_GB2312" w:hAnsi="仿宋" w:eastAsia="仿宋_GB2312"/>
                <w:sz w:val="28"/>
                <w:szCs w:val="28"/>
              </w:rPr>
            </w:pPr>
          </w:p>
          <w:p>
            <w:pPr>
              <w:widowControl/>
              <w:adjustRightInd w:val="0"/>
              <w:spacing w:line="400" w:lineRule="exact"/>
              <w:textAlignment w:val="center"/>
              <w:rPr>
                <w:rFonts w:ascii="仿宋_GB2312" w:hAnsi="仿宋" w:eastAsia="仿宋_GB2312"/>
                <w:sz w:val="28"/>
                <w:szCs w:val="28"/>
              </w:rPr>
            </w:pPr>
          </w:p>
          <w:p>
            <w:pPr>
              <w:widowControl/>
              <w:adjustRightInd w:val="0"/>
              <w:spacing w:line="400" w:lineRule="exact"/>
              <w:textAlignment w:val="center"/>
              <w:rPr>
                <w:rFonts w:ascii="仿宋_GB2312" w:hAnsi="仿宋" w:eastAsia="仿宋_GB2312" w:cs="仿宋_GB2312"/>
                <w:b/>
                <w:sz w:val="28"/>
                <w:szCs w:val="28"/>
              </w:rPr>
            </w:pPr>
          </w:p>
          <w:p>
            <w:pPr>
              <w:widowControl/>
              <w:adjustRightInd w:val="0"/>
              <w:spacing w:line="360" w:lineRule="exact"/>
              <w:textAlignment w:val="center"/>
              <w:rPr>
                <w:rFonts w:ascii="仿宋_GB2312" w:hAnsi="仿宋" w:eastAsia="仿宋_GB2312"/>
                <w:sz w:val="28"/>
                <w:szCs w:val="28"/>
              </w:rPr>
            </w:pPr>
            <w:r>
              <w:rPr>
                <w:rFonts w:hint="eastAsia" w:ascii="仿宋_GB2312" w:hAnsi="宋体" w:eastAsia="仿宋_GB2312" w:cs="仿宋_GB2312"/>
                <w:b/>
                <w:spacing w:val="-16"/>
                <w:sz w:val="28"/>
                <w:szCs w:val="28"/>
              </w:rPr>
              <w:t>省份：</w:t>
            </w:r>
            <w:r>
              <w:rPr>
                <w:rFonts w:hint="eastAsia" w:ascii="仿宋_GB2312" w:hAnsi="宋体" w:eastAsia="仿宋_GB2312" w:cs="仿宋_GB2312"/>
                <w:spacing w:val="-16"/>
                <w:sz w:val="28"/>
                <w:szCs w:val="28"/>
              </w:rPr>
              <w:t>各省份必做</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pacing w:line="400" w:lineRule="exact"/>
              <w:jc w:val="center"/>
              <w:textAlignment w:val="center"/>
              <w:rPr>
                <w:rFonts w:ascii="仿宋_GB2312" w:hAnsi="宋体" w:eastAsia="仿宋_GB2312"/>
                <w:sz w:val="28"/>
                <w:szCs w:val="28"/>
              </w:rPr>
            </w:pPr>
            <w:r>
              <w:rPr>
                <w:rFonts w:hint="eastAsia" w:ascii="仿宋_GB2312" w:hAnsi="宋体" w:eastAsia="仿宋_GB2312" w:cs="仿宋_GB2312"/>
                <w:sz w:val="28"/>
                <w:szCs w:val="28"/>
              </w:rPr>
              <w:t>年内有阶段性成果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84" w:type="dxa"/>
            <w:gridSpan w:val="4"/>
            <w:tcBorders>
              <w:top w:val="single" w:color="000000" w:sz="4" w:space="0"/>
              <w:left w:val="single" w:color="000000" w:sz="4" w:space="0"/>
              <w:bottom w:val="single" w:color="000000" w:sz="4" w:space="0"/>
              <w:right w:val="single" w:color="000000" w:sz="4" w:space="0"/>
            </w:tcBorders>
            <w:vAlign w:val="center"/>
          </w:tcPr>
          <w:p>
            <w:pPr>
              <w:numPr>
                <w:ilvl w:val="0"/>
                <w:numId w:val="1"/>
              </w:numPr>
              <w:adjustRightInd w:val="0"/>
              <w:spacing w:line="400" w:lineRule="exact"/>
              <w:ind w:right="-105" w:rightChars="-50"/>
              <w:jc w:val="center"/>
              <w:textAlignment w:val="center"/>
              <w:rPr>
                <w:rFonts w:ascii="黑体" w:hAnsi="黑体" w:eastAsia="黑体" w:cs="楷体_GB2312"/>
                <w:bCs/>
                <w:sz w:val="28"/>
                <w:szCs w:val="28"/>
              </w:rPr>
            </w:pPr>
            <w:r>
              <w:rPr>
                <w:rFonts w:hint="eastAsia" w:ascii="黑体" w:hAnsi="黑体" w:eastAsia="黑体" w:cs="楷体_GB2312"/>
                <w:bCs/>
                <w:sz w:val="28"/>
                <w:szCs w:val="28"/>
              </w:rPr>
              <w:t>强化知识产权领域综合监管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Borders>
              <w:top w:val="single" w:color="000000" w:sz="4" w:space="0"/>
              <w:left w:val="single" w:color="000000" w:sz="4" w:space="0"/>
              <w:bottom w:val="single" w:color="000000" w:sz="4" w:space="0"/>
              <w:right w:val="single" w:color="000000" w:sz="4" w:space="0"/>
            </w:tcBorders>
            <w:vAlign w:val="center"/>
          </w:tcPr>
          <w:p>
            <w:pPr>
              <w:adjustRightInd w:val="0"/>
              <w:spacing w:line="400" w:lineRule="exact"/>
              <w:jc w:val="center"/>
              <w:textAlignment w:val="center"/>
              <w:rPr>
                <w:rFonts w:ascii="楷体_GB2312" w:hAnsi="仿宋" w:eastAsia="楷体_GB2312" w:cs="黑体"/>
                <w:color w:val="000000"/>
                <w:sz w:val="28"/>
                <w:szCs w:val="28"/>
              </w:rPr>
            </w:pPr>
            <w:r>
              <w:rPr>
                <w:rFonts w:hint="eastAsia" w:ascii="楷体_GB2312" w:hAnsi="仿宋" w:eastAsia="楷体_GB2312" w:cs="黑体"/>
                <w:color w:val="000000"/>
                <w:sz w:val="28"/>
                <w:szCs w:val="28"/>
              </w:rPr>
              <w:t>12.严厉打击非正常专利申请行为</w:t>
            </w:r>
          </w:p>
        </w:tc>
        <w:tc>
          <w:tcPr>
            <w:tcW w:w="8363" w:type="dxa"/>
            <w:tcBorders>
              <w:top w:val="single" w:color="000000" w:sz="4" w:space="0"/>
              <w:left w:val="single" w:color="000000" w:sz="4" w:space="0"/>
              <w:bottom w:val="single" w:color="000000" w:sz="4" w:space="0"/>
              <w:right w:val="single" w:color="000000" w:sz="4" w:space="0"/>
            </w:tcBorders>
          </w:tcPr>
          <w:p>
            <w:pPr>
              <w:widowControl/>
              <w:adjustRightInd w:val="0"/>
              <w:spacing w:line="400" w:lineRule="exact"/>
              <w:ind w:firstLine="548" w:firstLineChars="196"/>
              <w:textAlignment w:val="center"/>
              <w:rPr>
                <w:rFonts w:ascii="仿宋_GB2312" w:eastAsia="仿宋_GB2312"/>
                <w:sz w:val="28"/>
                <w:szCs w:val="28"/>
              </w:rPr>
            </w:pPr>
            <w:r>
              <w:rPr>
                <w:rFonts w:hint="eastAsia" w:ascii="黑体" w:hAnsi="黑体" w:eastAsia="黑体" w:cs="仿宋_GB2312"/>
                <w:sz w:val="28"/>
                <w:szCs w:val="28"/>
              </w:rPr>
              <w:t>国家知识产权局：</w:t>
            </w:r>
            <w:r>
              <w:rPr>
                <w:rFonts w:hint="eastAsia" w:ascii="仿宋_GB2312" w:eastAsia="仿宋_GB2312" w:cs="仿宋_GB2312"/>
                <w:sz w:val="28"/>
                <w:szCs w:val="28"/>
              </w:rPr>
              <w:t>实施非正常申请筛查监管前移，出重拳抓一批典型案例，依法依规予以处理。完善知识产权领域信用体系建设，严格实施联合惩戒备忘录，对非正常申请专利等行为实施联合惩戒。</w:t>
            </w:r>
          </w:p>
          <w:p>
            <w:pPr>
              <w:widowControl/>
              <w:adjustRightInd w:val="0"/>
              <w:spacing w:line="400" w:lineRule="exact"/>
              <w:ind w:firstLine="548" w:firstLineChars="196"/>
              <w:textAlignment w:val="center"/>
              <w:rPr>
                <w:rFonts w:ascii="仿宋_GB2312" w:eastAsia="仿宋_GB2312"/>
                <w:b/>
                <w:bCs/>
                <w:sz w:val="28"/>
                <w:szCs w:val="28"/>
              </w:rPr>
            </w:pPr>
            <w:r>
              <w:rPr>
                <w:rFonts w:hint="eastAsia" w:ascii="黑体" w:hAnsi="黑体" w:eastAsia="黑体" w:cs="仿宋_GB2312"/>
                <w:sz w:val="28"/>
                <w:szCs w:val="28"/>
              </w:rPr>
              <w:t>各地</w:t>
            </w:r>
            <w:r>
              <w:rPr>
                <w:rFonts w:hint="eastAsia" w:ascii="仿宋_GB2312" w:eastAsia="仿宋_GB2312" w:cs="仿宋_GB2312"/>
                <w:sz w:val="28"/>
                <w:szCs w:val="28"/>
              </w:rPr>
              <w:t>要加强对本地区申请人专利申请行为的监测，对于存在非正常专利申请行为的主体给予取消各类资助奖励资格处理，并全额收回已发放的资助奖励资金。</w:t>
            </w:r>
          </w:p>
        </w:tc>
        <w:tc>
          <w:tcPr>
            <w:tcW w:w="2126" w:type="dxa"/>
            <w:tcBorders>
              <w:top w:val="single" w:color="000000" w:sz="4" w:space="0"/>
              <w:left w:val="single" w:color="000000" w:sz="4" w:space="0"/>
              <w:bottom w:val="single" w:color="000000" w:sz="4" w:space="0"/>
              <w:right w:val="single" w:color="000000" w:sz="4" w:space="0"/>
            </w:tcBorders>
          </w:tcPr>
          <w:p>
            <w:pPr>
              <w:widowControl/>
              <w:adjustRightInd w:val="0"/>
              <w:spacing w:line="400" w:lineRule="exact"/>
              <w:textAlignment w:val="center"/>
              <w:rPr>
                <w:rFonts w:ascii="仿宋_GB2312" w:hAnsi="仿宋" w:eastAsia="仿宋_GB2312" w:cs="仿宋_GB2312"/>
                <w:sz w:val="28"/>
                <w:szCs w:val="28"/>
              </w:rPr>
            </w:pPr>
            <w:r>
              <w:rPr>
                <w:rFonts w:hint="eastAsia" w:ascii="仿宋_GB2312" w:hAnsi="仿宋" w:eastAsia="仿宋_GB2312" w:cs="仿宋_GB2312"/>
                <w:b/>
                <w:sz w:val="28"/>
                <w:szCs w:val="28"/>
              </w:rPr>
              <w:t>局内：</w:t>
            </w:r>
            <w:r>
              <w:rPr>
                <w:rFonts w:hint="eastAsia" w:ascii="仿宋_GB2312" w:hAnsi="仿宋" w:eastAsia="仿宋_GB2312" w:cs="仿宋_GB2312"/>
                <w:sz w:val="28"/>
                <w:szCs w:val="28"/>
              </w:rPr>
              <w:t>保护司，专利局审业部</w:t>
            </w:r>
          </w:p>
          <w:p>
            <w:pPr>
              <w:widowControl/>
              <w:adjustRightInd w:val="0"/>
              <w:spacing w:line="400" w:lineRule="exact"/>
              <w:textAlignment w:val="center"/>
              <w:rPr>
                <w:rFonts w:ascii="仿宋_GB2312" w:hAnsi="仿宋" w:eastAsia="仿宋_GB2312" w:cs="仿宋_GB2312"/>
                <w:b/>
                <w:sz w:val="28"/>
                <w:szCs w:val="28"/>
              </w:rPr>
            </w:pPr>
          </w:p>
          <w:p>
            <w:pPr>
              <w:widowControl/>
              <w:adjustRightInd w:val="0"/>
              <w:spacing w:line="360" w:lineRule="exact"/>
              <w:textAlignment w:val="center"/>
              <w:rPr>
                <w:rFonts w:ascii="仿宋_GB2312" w:hAnsi="仿宋" w:eastAsia="仿宋_GB2312"/>
                <w:sz w:val="28"/>
                <w:szCs w:val="28"/>
              </w:rPr>
            </w:pPr>
            <w:r>
              <w:rPr>
                <w:rFonts w:hint="eastAsia" w:ascii="仿宋_GB2312" w:hAnsi="宋体" w:eastAsia="仿宋_GB2312" w:cs="仿宋_GB2312"/>
                <w:b/>
                <w:spacing w:val="-16"/>
                <w:sz w:val="28"/>
                <w:szCs w:val="28"/>
              </w:rPr>
              <w:t>省份：</w:t>
            </w:r>
            <w:r>
              <w:rPr>
                <w:rFonts w:hint="eastAsia" w:ascii="仿宋_GB2312" w:hAnsi="宋体" w:eastAsia="仿宋_GB2312" w:cs="仿宋_GB2312"/>
                <w:spacing w:val="-16"/>
                <w:sz w:val="28"/>
                <w:szCs w:val="28"/>
              </w:rPr>
              <w:t>各省份必做</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pacing w:line="400" w:lineRule="exact"/>
              <w:jc w:val="center"/>
              <w:textAlignment w:val="center"/>
              <w:rPr>
                <w:rFonts w:ascii="仿宋_GB2312" w:hAnsi="仿宋" w:eastAsia="仿宋_GB2312"/>
                <w:sz w:val="28"/>
                <w:szCs w:val="28"/>
              </w:rPr>
            </w:pPr>
            <w:r>
              <w:rPr>
                <w:rFonts w:hint="eastAsia" w:ascii="仿宋_GB2312" w:eastAsia="仿宋_GB2312" w:cs="仿宋_GB2312"/>
                <w:sz w:val="28"/>
                <w:szCs w:val="28"/>
              </w:rPr>
              <w:t>年内有阶段性成果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Borders>
              <w:top w:val="single" w:color="000000" w:sz="4" w:space="0"/>
              <w:left w:val="single" w:color="000000" w:sz="4" w:space="0"/>
              <w:bottom w:val="single" w:color="000000" w:sz="4" w:space="0"/>
              <w:right w:val="single" w:color="000000" w:sz="4" w:space="0"/>
            </w:tcBorders>
            <w:vAlign w:val="center"/>
          </w:tcPr>
          <w:p>
            <w:pPr>
              <w:adjustRightInd w:val="0"/>
              <w:spacing w:line="400" w:lineRule="exact"/>
              <w:jc w:val="center"/>
              <w:textAlignment w:val="center"/>
              <w:rPr>
                <w:rFonts w:ascii="楷体_GB2312" w:hAnsi="仿宋" w:eastAsia="楷体_GB2312" w:cs="黑体"/>
                <w:color w:val="000000"/>
                <w:sz w:val="28"/>
                <w:szCs w:val="28"/>
              </w:rPr>
            </w:pPr>
            <w:r>
              <w:rPr>
                <w:rFonts w:hint="eastAsia" w:ascii="楷体_GB2312" w:hAnsi="仿宋" w:eastAsia="楷体_GB2312" w:cs="黑体"/>
                <w:color w:val="000000"/>
                <w:sz w:val="28"/>
                <w:szCs w:val="28"/>
              </w:rPr>
              <w:t>13.严厉打击商标囤积和恶意注册行为</w:t>
            </w:r>
          </w:p>
        </w:tc>
        <w:tc>
          <w:tcPr>
            <w:tcW w:w="8363" w:type="dxa"/>
            <w:tcBorders>
              <w:top w:val="single" w:color="000000" w:sz="4" w:space="0"/>
              <w:left w:val="single" w:color="000000" w:sz="4" w:space="0"/>
              <w:bottom w:val="single" w:color="000000" w:sz="4" w:space="0"/>
              <w:right w:val="single" w:color="000000" w:sz="4" w:space="0"/>
            </w:tcBorders>
          </w:tcPr>
          <w:p>
            <w:pPr>
              <w:widowControl/>
              <w:adjustRightInd w:val="0"/>
              <w:spacing w:line="420" w:lineRule="exact"/>
              <w:ind w:firstLine="548" w:firstLineChars="196"/>
              <w:textAlignment w:val="center"/>
              <w:rPr>
                <w:rFonts w:ascii="仿宋_GB2312" w:hAnsi="仿宋" w:eastAsia="仿宋_GB2312"/>
                <w:sz w:val="28"/>
                <w:szCs w:val="28"/>
              </w:rPr>
            </w:pPr>
            <w:r>
              <w:rPr>
                <w:rFonts w:hint="eastAsia" w:ascii="黑体" w:hAnsi="黑体" w:eastAsia="黑体" w:cs="仿宋_GB2312"/>
                <w:sz w:val="28"/>
                <w:szCs w:val="28"/>
              </w:rPr>
              <w:t>国家知识产权局：</w:t>
            </w:r>
            <w:r>
              <w:rPr>
                <w:rFonts w:hint="eastAsia" w:ascii="仿宋_GB2312" w:hAnsi="仿宋" w:eastAsia="仿宋_GB2312" w:cs="仿宋_GB2312"/>
                <w:sz w:val="28"/>
                <w:szCs w:val="28"/>
              </w:rPr>
              <w:t>加大对非正常商标申请打击力度。在注册程序各环节从严从快打击商标囤积和恶意注册行为。强化商标使用义务，</w:t>
            </w:r>
            <w:r>
              <w:rPr>
                <w:rFonts w:hint="eastAsia" w:ascii="仿宋_GB2312" w:eastAsia="仿宋_GB2312" w:cs="仿宋_GB2312"/>
                <w:sz w:val="28"/>
                <w:szCs w:val="28"/>
              </w:rPr>
              <w:t>开展闲置商标摸排工作</w:t>
            </w:r>
            <w:r>
              <w:rPr>
                <w:rFonts w:hint="eastAsia" w:ascii="仿宋_GB2312" w:hAnsi="仿宋" w:eastAsia="仿宋_GB2312" w:cs="仿宋_GB2312"/>
                <w:sz w:val="28"/>
                <w:szCs w:val="28"/>
              </w:rPr>
              <w:t>。充分发挥异议程序在打击恶意注册中的有力作用，继续加强异议工作制度体系建设，不断细化优化异议形式审查和实质审查标准，修订完善各项工作制度流程。坚持扶打结合，加强舆论宣传和政策解读，加快出台《商标代理监管暂行办法》，规范商标代理行为，引导市场主体理性注册商标。</w:t>
            </w:r>
          </w:p>
          <w:p>
            <w:pPr>
              <w:widowControl/>
              <w:adjustRightInd w:val="0"/>
              <w:spacing w:line="420" w:lineRule="exact"/>
              <w:ind w:firstLine="548" w:firstLineChars="196"/>
              <w:textAlignment w:val="center"/>
              <w:rPr>
                <w:rFonts w:ascii="仿宋_GB2312" w:hAnsi="仿宋" w:eastAsia="仿宋_GB2312"/>
                <w:sz w:val="28"/>
                <w:szCs w:val="28"/>
              </w:rPr>
            </w:pPr>
            <w:r>
              <w:rPr>
                <w:rFonts w:hint="eastAsia" w:ascii="黑体" w:hAnsi="黑体" w:eastAsia="黑体" w:cs="仿宋_GB2312"/>
                <w:sz w:val="28"/>
                <w:szCs w:val="28"/>
              </w:rPr>
              <w:t>各地</w:t>
            </w:r>
            <w:r>
              <w:rPr>
                <w:rFonts w:hint="eastAsia" w:ascii="仿宋_GB2312" w:hAnsi="仿宋" w:eastAsia="仿宋_GB2312" w:cs="仿宋_GB2312"/>
                <w:sz w:val="28"/>
                <w:szCs w:val="28"/>
              </w:rPr>
              <w:t>要加强对本地区囤积商标和恶意注册行为的监测，加强商标囤积和恶意注册行为线索的报送工作。</w:t>
            </w:r>
          </w:p>
        </w:tc>
        <w:tc>
          <w:tcPr>
            <w:tcW w:w="2126" w:type="dxa"/>
            <w:tcBorders>
              <w:top w:val="single" w:color="000000" w:sz="4" w:space="0"/>
              <w:left w:val="single" w:color="000000" w:sz="4" w:space="0"/>
              <w:bottom w:val="single" w:color="000000" w:sz="4" w:space="0"/>
              <w:right w:val="single" w:color="000000" w:sz="4" w:space="0"/>
            </w:tcBorders>
          </w:tcPr>
          <w:p>
            <w:pPr>
              <w:widowControl/>
              <w:adjustRightInd w:val="0"/>
              <w:spacing w:line="420" w:lineRule="exact"/>
              <w:textAlignment w:val="center"/>
              <w:rPr>
                <w:rFonts w:ascii="仿宋_GB2312" w:hAnsi="仿宋" w:eastAsia="仿宋_GB2312"/>
                <w:sz w:val="28"/>
                <w:szCs w:val="28"/>
              </w:rPr>
            </w:pPr>
            <w:r>
              <w:rPr>
                <w:rFonts w:hint="eastAsia" w:ascii="仿宋_GB2312" w:hAnsi="仿宋" w:eastAsia="仿宋_GB2312" w:cs="仿宋_GB2312"/>
                <w:b/>
                <w:sz w:val="28"/>
                <w:szCs w:val="28"/>
              </w:rPr>
              <w:t>局内：</w:t>
            </w:r>
            <w:r>
              <w:rPr>
                <w:rFonts w:hint="eastAsia" w:ascii="仿宋_GB2312" w:hAnsi="仿宋" w:eastAsia="仿宋_GB2312" w:cs="仿宋_GB2312"/>
                <w:sz w:val="28"/>
                <w:szCs w:val="28"/>
              </w:rPr>
              <w:t>保护司、运用促进司，商标局</w:t>
            </w:r>
          </w:p>
          <w:p>
            <w:pPr>
              <w:widowControl/>
              <w:adjustRightInd w:val="0"/>
              <w:spacing w:line="420" w:lineRule="exact"/>
              <w:textAlignment w:val="center"/>
              <w:rPr>
                <w:rFonts w:ascii="仿宋_GB2312" w:hAnsi="仿宋" w:eastAsia="仿宋_GB2312" w:cs="仿宋_GB2312"/>
                <w:b/>
                <w:sz w:val="28"/>
                <w:szCs w:val="28"/>
              </w:rPr>
            </w:pPr>
          </w:p>
          <w:p>
            <w:pPr>
              <w:widowControl/>
              <w:adjustRightInd w:val="0"/>
              <w:spacing w:line="420" w:lineRule="exact"/>
              <w:textAlignment w:val="center"/>
              <w:rPr>
                <w:rFonts w:ascii="仿宋_GB2312" w:hAnsi="仿宋" w:eastAsia="仿宋_GB2312" w:cs="仿宋_GB2312"/>
                <w:b/>
                <w:sz w:val="28"/>
                <w:szCs w:val="28"/>
              </w:rPr>
            </w:pPr>
          </w:p>
          <w:p>
            <w:pPr>
              <w:widowControl/>
              <w:adjustRightInd w:val="0"/>
              <w:spacing w:line="420" w:lineRule="exact"/>
              <w:textAlignment w:val="center"/>
              <w:rPr>
                <w:rFonts w:ascii="仿宋_GB2312" w:hAnsi="仿宋" w:eastAsia="仿宋_GB2312" w:cs="仿宋_GB2312"/>
                <w:b/>
                <w:sz w:val="28"/>
                <w:szCs w:val="28"/>
              </w:rPr>
            </w:pPr>
          </w:p>
          <w:p>
            <w:pPr>
              <w:widowControl/>
              <w:adjustRightInd w:val="0"/>
              <w:spacing w:line="420" w:lineRule="exact"/>
              <w:textAlignment w:val="center"/>
              <w:rPr>
                <w:rFonts w:ascii="仿宋_GB2312" w:hAnsi="仿宋" w:eastAsia="仿宋_GB2312" w:cs="仿宋_GB2312"/>
                <w:b/>
                <w:sz w:val="28"/>
                <w:szCs w:val="28"/>
              </w:rPr>
            </w:pPr>
          </w:p>
          <w:p>
            <w:pPr>
              <w:widowControl/>
              <w:adjustRightInd w:val="0"/>
              <w:spacing w:line="420" w:lineRule="exact"/>
              <w:textAlignment w:val="center"/>
              <w:rPr>
                <w:rFonts w:ascii="仿宋_GB2312" w:hAnsi="仿宋" w:eastAsia="仿宋_GB2312"/>
                <w:sz w:val="28"/>
                <w:szCs w:val="28"/>
              </w:rPr>
            </w:pPr>
            <w:r>
              <w:rPr>
                <w:rFonts w:hint="eastAsia" w:ascii="仿宋_GB2312" w:hAnsi="宋体" w:eastAsia="仿宋_GB2312" w:cs="仿宋_GB2312"/>
                <w:b/>
                <w:spacing w:val="-16"/>
                <w:sz w:val="28"/>
                <w:szCs w:val="28"/>
              </w:rPr>
              <w:t>省份：</w:t>
            </w:r>
            <w:r>
              <w:rPr>
                <w:rFonts w:hint="eastAsia" w:ascii="仿宋_GB2312" w:hAnsi="宋体" w:eastAsia="仿宋_GB2312" w:cs="仿宋_GB2312"/>
                <w:spacing w:val="-16"/>
                <w:sz w:val="28"/>
                <w:szCs w:val="28"/>
              </w:rPr>
              <w:t>各省份必做</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pacing w:line="400" w:lineRule="exact"/>
              <w:jc w:val="center"/>
              <w:textAlignment w:val="center"/>
              <w:rPr>
                <w:rFonts w:ascii="仿宋_GB2312" w:hAnsi="仿宋" w:eastAsia="仿宋_GB2312"/>
                <w:sz w:val="28"/>
                <w:szCs w:val="28"/>
              </w:rPr>
            </w:pPr>
            <w:r>
              <w:rPr>
                <w:rFonts w:hint="eastAsia" w:ascii="仿宋_GB2312" w:eastAsia="仿宋_GB2312" w:cs="仿宋_GB2312"/>
                <w:sz w:val="28"/>
                <w:szCs w:val="28"/>
              </w:rPr>
              <w:t>年内有阶段性成果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Borders>
              <w:top w:val="single" w:color="000000" w:sz="4" w:space="0"/>
              <w:left w:val="single" w:color="000000" w:sz="4" w:space="0"/>
              <w:bottom w:val="single" w:color="000000" w:sz="4" w:space="0"/>
              <w:right w:val="single" w:color="000000" w:sz="4" w:space="0"/>
            </w:tcBorders>
            <w:vAlign w:val="center"/>
          </w:tcPr>
          <w:p>
            <w:pPr>
              <w:adjustRightInd w:val="0"/>
              <w:spacing w:line="400" w:lineRule="exact"/>
              <w:jc w:val="center"/>
              <w:textAlignment w:val="center"/>
              <w:rPr>
                <w:rFonts w:ascii="楷体_GB2312" w:hAnsi="仿宋" w:eastAsia="楷体_GB2312" w:cs="黑体"/>
                <w:color w:val="000000"/>
                <w:sz w:val="28"/>
                <w:szCs w:val="28"/>
              </w:rPr>
            </w:pPr>
            <w:r>
              <w:rPr>
                <w:rFonts w:hint="eastAsia" w:ascii="楷体_GB2312" w:hAnsi="仿宋" w:eastAsia="楷体_GB2312" w:cs="黑体"/>
                <w:color w:val="000000"/>
                <w:sz w:val="28"/>
                <w:szCs w:val="28"/>
              </w:rPr>
              <w:t>14.加强对知识产权服务机构的监管</w:t>
            </w:r>
          </w:p>
        </w:tc>
        <w:tc>
          <w:tcPr>
            <w:tcW w:w="8363" w:type="dxa"/>
            <w:tcBorders>
              <w:top w:val="single" w:color="000000" w:sz="4" w:space="0"/>
              <w:left w:val="single" w:color="000000" w:sz="4" w:space="0"/>
              <w:bottom w:val="single" w:color="000000" w:sz="4" w:space="0"/>
              <w:right w:val="single" w:color="000000" w:sz="4" w:space="0"/>
            </w:tcBorders>
          </w:tcPr>
          <w:p>
            <w:pPr>
              <w:widowControl/>
              <w:adjustRightInd w:val="0"/>
              <w:spacing w:line="420" w:lineRule="exact"/>
              <w:ind w:firstLine="548" w:firstLineChars="196"/>
              <w:textAlignment w:val="center"/>
              <w:rPr>
                <w:rFonts w:ascii="仿宋_GB2312" w:eastAsia="仿宋_GB2312"/>
                <w:spacing w:val="-6"/>
                <w:sz w:val="28"/>
                <w:szCs w:val="28"/>
              </w:rPr>
            </w:pPr>
            <w:r>
              <w:rPr>
                <w:rFonts w:hint="eastAsia" w:ascii="黑体" w:hAnsi="黑体" w:eastAsia="黑体" w:cs="仿宋_GB2312"/>
                <w:sz w:val="28"/>
                <w:szCs w:val="28"/>
              </w:rPr>
              <w:t>国家知识产权局：</w:t>
            </w:r>
            <w:r>
              <w:rPr>
                <w:rFonts w:hint="eastAsia" w:ascii="仿宋_GB2312" w:eastAsia="仿宋_GB2312" w:cs="仿宋_GB2312"/>
                <w:sz w:val="28"/>
                <w:szCs w:val="28"/>
              </w:rPr>
              <w:t>对专利商标代理机构实施“双随机、一公</w:t>
            </w:r>
            <w:r>
              <w:rPr>
                <w:rFonts w:hint="eastAsia" w:ascii="仿宋_GB2312" w:eastAsia="仿宋_GB2312" w:cs="仿宋_GB2312"/>
                <w:spacing w:val="-6"/>
                <w:sz w:val="28"/>
                <w:szCs w:val="28"/>
              </w:rPr>
              <w:t>开”监管。充分发挥行业自律作用，促进知识产权服务业健康发展。制定印发《专利代理监管方案》。会同有关部门发挥大数据优势，健全知识产权认证监管机制，研究制定知识产权领域认证监管工作方案。</w:t>
            </w:r>
          </w:p>
          <w:p>
            <w:pPr>
              <w:widowControl/>
              <w:adjustRightInd w:val="0"/>
              <w:spacing w:line="420" w:lineRule="exact"/>
              <w:ind w:firstLine="548" w:firstLineChars="196"/>
              <w:textAlignment w:val="center"/>
              <w:rPr>
                <w:rFonts w:ascii="仿宋_GB2312" w:eastAsia="仿宋_GB2312"/>
                <w:b/>
                <w:bCs/>
                <w:sz w:val="28"/>
                <w:szCs w:val="28"/>
              </w:rPr>
            </w:pPr>
            <w:r>
              <w:rPr>
                <w:rFonts w:hint="eastAsia" w:ascii="黑体" w:hAnsi="黑体" w:eastAsia="黑体" w:cs="仿宋_GB2312"/>
                <w:sz w:val="28"/>
                <w:szCs w:val="28"/>
              </w:rPr>
              <w:t>各地</w:t>
            </w:r>
            <w:r>
              <w:rPr>
                <w:rFonts w:hint="eastAsia" w:ascii="仿宋_GB2312" w:eastAsia="仿宋_GB2312" w:cs="仿宋_GB2312"/>
                <w:sz w:val="28"/>
                <w:szCs w:val="28"/>
              </w:rPr>
              <w:t>要主动调整专利申请、贯标认证等相关资助和奖励政策，突出质量导向。开展知识产权代理专项整治，依法打击违反规定开展专利代理业务、提交大量非正常专利申请、代理师资格证书挂靠、扰乱商标代理市场秩序等行为。</w:t>
            </w:r>
          </w:p>
        </w:tc>
        <w:tc>
          <w:tcPr>
            <w:tcW w:w="2126" w:type="dxa"/>
            <w:tcBorders>
              <w:top w:val="single" w:color="000000" w:sz="4" w:space="0"/>
              <w:left w:val="single" w:color="000000" w:sz="4" w:space="0"/>
              <w:bottom w:val="single" w:color="000000" w:sz="4" w:space="0"/>
              <w:right w:val="single" w:color="000000" w:sz="4" w:space="0"/>
            </w:tcBorders>
          </w:tcPr>
          <w:p>
            <w:pPr>
              <w:widowControl/>
              <w:adjustRightInd w:val="0"/>
              <w:spacing w:line="420" w:lineRule="exact"/>
              <w:textAlignment w:val="center"/>
              <w:rPr>
                <w:rFonts w:ascii="仿宋_GB2312" w:hAnsi="宋体" w:eastAsia="仿宋_GB2312" w:cs="仿宋_GB2312"/>
                <w:spacing w:val="-16"/>
                <w:sz w:val="28"/>
                <w:szCs w:val="28"/>
              </w:rPr>
            </w:pPr>
            <w:r>
              <w:rPr>
                <w:rFonts w:hint="eastAsia" w:ascii="仿宋_GB2312" w:hAnsi="宋体" w:eastAsia="仿宋_GB2312" w:cs="仿宋_GB2312"/>
                <w:b/>
                <w:spacing w:val="-16"/>
                <w:sz w:val="28"/>
                <w:szCs w:val="28"/>
              </w:rPr>
              <w:t>局内：</w:t>
            </w:r>
            <w:r>
              <w:rPr>
                <w:rFonts w:hint="eastAsia" w:ascii="仿宋_GB2312" w:hAnsi="宋体" w:eastAsia="仿宋_GB2312" w:cs="仿宋_GB2312"/>
                <w:spacing w:val="-16"/>
                <w:sz w:val="28"/>
                <w:szCs w:val="28"/>
              </w:rPr>
              <w:t>运用促进司</w:t>
            </w:r>
          </w:p>
          <w:p>
            <w:pPr>
              <w:widowControl/>
              <w:adjustRightInd w:val="0"/>
              <w:spacing w:line="420" w:lineRule="exact"/>
              <w:textAlignment w:val="center"/>
              <w:rPr>
                <w:rFonts w:ascii="仿宋_GB2312" w:hAnsi="仿宋" w:eastAsia="仿宋_GB2312" w:cs="仿宋_GB2312"/>
                <w:b/>
                <w:sz w:val="28"/>
                <w:szCs w:val="28"/>
              </w:rPr>
            </w:pPr>
          </w:p>
          <w:p>
            <w:pPr>
              <w:widowControl/>
              <w:adjustRightInd w:val="0"/>
              <w:spacing w:line="420" w:lineRule="exact"/>
              <w:textAlignment w:val="center"/>
              <w:rPr>
                <w:rFonts w:ascii="仿宋_GB2312" w:hAnsi="仿宋" w:eastAsia="仿宋_GB2312" w:cs="仿宋_GB2312"/>
                <w:b/>
                <w:sz w:val="28"/>
                <w:szCs w:val="28"/>
              </w:rPr>
            </w:pPr>
          </w:p>
          <w:p>
            <w:pPr>
              <w:widowControl/>
              <w:adjustRightInd w:val="0"/>
              <w:spacing w:line="420" w:lineRule="exact"/>
              <w:textAlignment w:val="center"/>
              <w:rPr>
                <w:rFonts w:ascii="仿宋_GB2312" w:hAnsi="仿宋" w:eastAsia="仿宋_GB2312" w:cs="仿宋_GB2312"/>
                <w:b/>
                <w:sz w:val="28"/>
                <w:szCs w:val="28"/>
              </w:rPr>
            </w:pPr>
          </w:p>
          <w:p>
            <w:pPr>
              <w:widowControl/>
              <w:adjustRightInd w:val="0"/>
              <w:spacing w:line="420" w:lineRule="exact"/>
              <w:textAlignment w:val="center"/>
              <w:rPr>
                <w:rFonts w:ascii="仿宋_GB2312" w:hAnsi="仿宋" w:eastAsia="仿宋_GB2312"/>
                <w:sz w:val="28"/>
                <w:szCs w:val="28"/>
              </w:rPr>
            </w:pPr>
            <w:r>
              <w:rPr>
                <w:rFonts w:hint="eastAsia" w:ascii="仿宋_GB2312" w:hAnsi="宋体" w:eastAsia="仿宋_GB2312" w:cs="仿宋_GB2312"/>
                <w:b/>
                <w:spacing w:val="-16"/>
                <w:sz w:val="28"/>
                <w:szCs w:val="28"/>
              </w:rPr>
              <w:t>省份：</w:t>
            </w:r>
            <w:r>
              <w:rPr>
                <w:rFonts w:hint="eastAsia" w:ascii="仿宋_GB2312" w:hAnsi="宋体" w:eastAsia="仿宋_GB2312" w:cs="仿宋_GB2312"/>
                <w:spacing w:val="-16"/>
                <w:sz w:val="28"/>
                <w:szCs w:val="28"/>
              </w:rPr>
              <w:t>各省份必做</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pacing w:line="400" w:lineRule="exact"/>
              <w:jc w:val="center"/>
              <w:textAlignment w:val="center"/>
              <w:rPr>
                <w:rFonts w:ascii="仿宋_GB2312" w:hAnsi="仿宋" w:eastAsia="仿宋_GB2312"/>
                <w:sz w:val="28"/>
                <w:szCs w:val="28"/>
              </w:rPr>
            </w:pPr>
            <w:r>
              <w:rPr>
                <w:rFonts w:hint="eastAsia" w:ascii="仿宋_GB2312" w:eastAsia="仿宋_GB2312" w:cs="仿宋_GB2312"/>
                <w:sz w:val="28"/>
                <w:szCs w:val="28"/>
              </w:rPr>
              <w:t>年内有阶段性成果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84" w:type="dxa"/>
            <w:gridSpan w:val="4"/>
            <w:tcBorders>
              <w:top w:val="single" w:color="000000" w:sz="4" w:space="0"/>
              <w:left w:val="single" w:color="000000" w:sz="4" w:space="0"/>
              <w:bottom w:val="single" w:color="000000" w:sz="4" w:space="0"/>
              <w:right w:val="single" w:color="000000" w:sz="4" w:space="0"/>
            </w:tcBorders>
            <w:vAlign w:val="center"/>
          </w:tcPr>
          <w:p>
            <w:pPr>
              <w:numPr>
                <w:ilvl w:val="0"/>
                <w:numId w:val="1"/>
              </w:numPr>
              <w:adjustRightInd w:val="0"/>
              <w:spacing w:line="400" w:lineRule="exact"/>
              <w:ind w:right="-105" w:rightChars="-50"/>
              <w:jc w:val="center"/>
              <w:textAlignment w:val="center"/>
              <w:rPr>
                <w:rFonts w:ascii="黑体" w:hAnsi="黑体" w:eastAsia="黑体" w:cs="楷体_GB2312"/>
                <w:bCs/>
                <w:sz w:val="28"/>
                <w:szCs w:val="28"/>
              </w:rPr>
            </w:pPr>
            <w:r>
              <w:rPr>
                <w:rFonts w:hint="eastAsia" w:ascii="黑体" w:hAnsi="黑体" w:eastAsia="黑体" w:cs="楷体_GB2312"/>
                <w:bCs/>
                <w:sz w:val="28"/>
                <w:szCs w:val="28"/>
              </w:rPr>
              <w:t>深化知识产权国际合作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Borders>
              <w:top w:val="single" w:color="000000" w:sz="4" w:space="0"/>
              <w:left w:val="single" w:color="000000" w:sz="4" w:space="0"/>
              <w:bottom w:val="single" w:color="000000" w:sz="4" w:space="0"/>
              <w:right w:val="single" w:color="000000" w:sz="4" w:space="0"/>
            </w:tcBorders>
            <w:vAlign w:val="center"/>
          </w:tcPr>
          <w:p>
            <w:pPr>
              <w:adjustRightInd w:val="0"/>
              <w:spacing w:line="400" w:lineRule="exact"/>
              <w:jc w:val="center"/>
              <w:textAlignment w:val="center"/>
              <w:rPr>
                <w:rFonts w:ascii="楷体_GB2312" w:hAnsi="仿宋" w:eastAsia="楷体_GB2312" w:cs="黑体"/>
                <w:color w:val="000000"/>
                <w:sz w:val="28"/>
                <w:szCs w:val="28"/>
              </w:rPr>
            </w:pPr>
            <w:r>
              <w:rPr>
                <w:rFonts w:hint="eastAsia" w:ascii="楷体_GB2312" w:hAnsi="仿宋" w:eastAsia="楷体_GB2312" w:cs="黑体"/>
                <w:color w:val="000000"/>
                <w:sz w:val="28"/>
                <w:szCs w:val="28"/>
              </w:rPr>
              <w:t>15.持续推进“一带一路”知识产权合作项目实施</w:t>
            </w:r>
          </w:p>
        </w:tc>
        <w:tc>
          <w:tcPr>
            <w:tcW w:w="8363" w:type="dxa"/>
            <w:tcBorders>
              <w:top w:val="single" w:color="000000" w:sz="4" w:space="0"/>
              <w:left w:val="single" w:color="000000" w:sz="4" w:space="0"/>
              <w:bottom w:val="single" w:color="000000" w:sz="4" w:space="0"/>
              <w:right w:val="single" w:color="000000" w:sz="4" w:space="0"/>
            </w:tcBorders>
          </w:tcPr>
          <w:p>
            <w:pPr>
              <w:widowControl/>
              <w:adjustRightInd w:val="0"/>
              <w:spacing w:line="400" w:lineRule="exact"/>
              <w:ind w:firstLine="560" w:firstLineChars="200"/>
              <w:textAlignment w:val="center"/>
              <w:rPr>
                <w:rFonts w:ascii="仿宋_GB2312" w:hAnsi="仿宋" w:eastAsia="仿宋_GB2312" w:cs="仿宋_GB2312"/>
                <w:sz w:val="28"/>
                <w:szCs w:val="28"/>
              </w:rPr>
            </w:pPr>
            <w:r>
              <w:rPr>
                <w:rFonts w:hint="eastAsia" w:ascii="黑体" w:hAnsi="黑体" w:eastAsia="黑体" w:cs="仿宋_GB2312"/>
                <w:sz w:val="28"/>
                <w:szCs w:val="28"/>
              </w:rPr>
              <w:t>国家知识产权局：</w:t>
            </w:r>
            <w:r>
              <w:rPr>
                <w:rFonts w:hint="eastAsia" w:ascii="仿宋_GB2312" w:hAnsi="仿宋" w:eastAsia="仿宋_GB2312" w:cs="仿宋_GB2312"/>
                <w:sz w:val="28"/>
                <w:szCs w:val="28"/>
              </w:rPr>
              <w:t>举办“一带一路”知识产权意识提升研讨会，2019年度“一带一路”知识产权培训班，完成2019年度“一带一路”知识产权硕士学位教育项目招生。</w:t>
            </w:r>
          </w:p>
          <w:p>
            <w:pPr>
              <w:widowControl/>
              <w:adjustRightInd w:val="0"/>
              <w:spacing w:line="400" w:lineRule="exact"/>
              <w:ind w:firstLine="560" w:firstLineChars="200"/>
              <w:textAlignment w:val="center"/>
              <w:rPr>
                <w:rFonts w:ascii="仿宋_GB2312" w:hAnsi="仿宋" w:eastAsia="仿宋_GB2312"/>
                <w:sz w:val="28"/>
                <w:szCs w:val="28"/>
              </w:rPr>
            </w:pPr>
            <w:r>
              <w:rPr>
                <w:rFonts w:hint="eastAsia" w:ascii="黑体" w:hAnsi="黑体" w:eastAsia="黑体" w:cs="仿宋_GB2312"/>
                <w:sz w:val="28"/>
                <w:szCs w:val="28"/>
              </w:rPr>
              <w:t>各地</w:t>
            </w:r>
            <w:r>
              <w:rPr>
                <w:rFonts w:hint="eastAsia" w:ascii="仿宋_GB2312" w:hAnsi="仿宋" w:eastAsia="仿宋_GB2312" w:cs="仿宋_GB2312"/>
                <w:sz w:val="28"/>
                <w:szCs w:val="28"/>
              </w:rPr>
              <w:t>应结合本地区实际，在国家知识产权局指导下，积极开展与“一带一路”沿线国家和地区的知识产权交流活动。</w:t>
            </w:r>
          </w:p>
        </w:tc>
        <w:tc>
          <w:tcPr>
            <w:tcW w:w="2126" w:type="dxa"/>
            <w:tcBorders>
              <w:top w:val="single" w:color="000000" w:sz="4" w:space="0"/>
              <w:left w:val="single" w:color="000000" w:sz="4" w:space="0"/>
              <w:bottom w:val="single" w:color="000000" w:sz="4" w:space="0"/>
              <w:right w:val="single" w:color="000000" w:sz="4" w:space="0"/>
            </w:tcBorders>
          </w:tcPr>
          <w:p>
            <w:pPr>
              <w:widowControl/>
              <w:adjustRightInd w:val="0"/>
              <w:spacing w:line="400" w:lineRule="exact"/>
              <w:textAlignment w:val="center"/>
              <w:rPr>
                <w:rFonts w:ascii="仿宋_GB2312" w:hAnsi="宋体" w:eastAsia="仿宋_GB2312" w:cs="仿宋_GB2312"/>
                <w:spacing w:val="-16"/>
                <w:sz w:val="28"/>
                <w:szCs w:val="28"/>
              </w:rPr>
            </w:pPr>
            <w:r>
              <w:rPr>
                <w:rFonts w:hint="eastAsia" w:ascii="仿宋_GB2312" w:hAnsi="宋体" w:eastAsia="仿宋_GB2312" w:cs="仿宋_GB2312"/>
                <w:b/>
                <w:spacing w:val="-16"/>
                <w:sz w:val="28"/>
                <w:szCs w:val="28"/>
              </w:rPr>
              <w:t>局内：</w:t>
            </w:r>
            <w:r>
              <w:rPr>
                <w:rFonts w:hint="eastAsia" w:ascii="仿宋_GB2312" w:hAnsi="宋体" w:eastAsia="仿宋_GB2312" w:cs="仿宋_GB2312"/>
                <w:spacing w:val="-16"/>
                <w:sz w:val="28"/>
                <w:szCs w:val="28"/>
              </w:rPr>
              <w:t>国际合作司</w:t>
            </w:r>
          </w:p>
          <w:p>
            <w:pPr>
              <w:widowControl/>
              <w:adjustRightInd w:val="0"/>
              <w:spacing w:line="400" w:lineRule="exact"/>
              <w:textAlignment w:val="center"/>
              <w:rPr>
                <w:rFonts w:ascii="仿宋_GB2312" w:hAnsi="仿宋" w:eastAsia="仿宋_GB2312" w:cs="仿宋_GB2312"/>
                <w:b/>
                <w:sz w:val="28"/>
                <w:szCs w:val="28"/>
              </w:rPr>
            </w:pPr>
          </w:p>
          <w:p>
            <w:pPr>
              <w:widowControl/>
              <w:adjustRightInd w:val="0"/>
              <w:spacing w:line="400" w:lineRule="exact"/>
              <w:textAlignment w:val="center"/>
              <w:rPr>
                <w:rFonts w:ascii="仿宋_GB2312" w:hAnsi="仿宋" w:eastAsia="仿宋_GB2312" w:cs="仿宋_GB2312"/>
                <w:b/>
                <w:sz w:val="28"/>
                <w:szCs w:val="28"/>
              </w:rPr>
            </w:pPr>
          </w:p>
          <w:p>
            <w:pPr>
              <w:widowControl/>
              <w:adjustRightInd w:val="0"/>
              <w:spacing w:line="400" w:lineRule="exact"/>
              <w:textAlignment w:val="center"/>
              <w:rPr>
                <w:rFonts w:ascii="仿宋_GB2312" w:hAnsi="宋体" w:eastAsia="仿宋_GB2312"/>
                <w:color w:val="000000"/>
                <w:sz w:val="28"/>
                <w:szCs w:val="28"/>
              </w:rPr>
            </w:pPr>
            <w:r>
              <w:rPr>
                <w:rFonts w:hint="eastAsia" w:ascii="仿宋_GB2312" w:hAnsi="仿宋" w:eastAsia="仿宋_GB2312" w:cs="仿宋_GB2312"/>
                <w:b/>
                <w:sz w:val="28"/>
                <w:szCs w:val="28"/>
              </w:rPr>
              <w:t>省份：</w:t>
            </w:r>
            <w:r>
              <w:rPr>
                <w:rFonts w:hint="eastAsia" w:ascii="仿宋_GB2312" w:hAnsi="宋体" w:eastAsia="仿宋_GB2312" w:cs="仿宋_GB2312"/>
                <w:color w:val="000000"/>
                <w:sz w:val="28"/>
                <w:szCs w:val="28"/>
              </w:rPr>
              <w:t>“一带一路”相关省份必</w:t>
            </w:r>
            <w:r>
              <w:rPr>
                <w:rFonts w:hint="eastAsia" w:ascii="仿宋_GB2312" w:hAnsi="宋体" w:eastAsia="仿宋_GB2312" w:cs="仿宋_GB2312"/>
                <w:spacing w:val="-16"/>
                <w:sz w:val="28"/>
                <w:szCs w:val="28"/>
              </w:rPr>
              <w:t>做；其他省份选做</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pacing w:line="400" w:lineRule="exact"/>
              <w:jc w:val="center"/>
              <w:textAlignment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年内有阶段性成果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Borders>
              <w:top w:val="single" w:color="000000" w:sz="4" w:space="0"/>
              <w:left w:val="single" w:color="000000" w:sz="4" w:space="0"/>
              <w:bottom w:val="single" w:color="000000" w:sz="4" w:space="0"/>
              <w:right w:val="single" w:color="000000" w:sz="4" w:space="0"/>
            </w:tcBorders>
            <w:vAlign w:val="center"/>
          </w:tcPr>
          <w:p>
            <w:pPr>
              <w:adjustRightInd w:val="0"/>
              <w:spacing w:line="400" w:lineRule="exact"/>
              <w:jc w:val="center"/>
              <w:textAlignment w:val="center"/>
              <w:rPr>
                <w:rFonts w:ascii="楷体_GB2312" w:hAnsi="仿宋" w:eastAsia="楷体_GB2312" w:cs="黑体"/>
                <w:color w:val="000000"/>
                <w:sz w:val="28"/>
                <w:szCs w:val="28"/>
              </w:rPr>
            </w:pPr>
            <w:r>
              <w:rPr>
                <w:rFonts w:hint="eastAsia" w:ascii="楷体_GB2312" w:hAnsi="仿宋" w:eastAsia="楷体_GB2312" w:cs="黑体"/>
                <w:color w:val="000000"/>
                <w:sz w:val="28"/>
                <w:szCs w:val="28"/>
              </w:rPr>
              <w:t>16.积极建设推广技术与创新支持中心</w:t>
            </w:r>
          </w:p>
        </w:tc>
        <w:tc>
          <w:tcPr>
            <w:tcW w:w="8363" w:type="dxa"/>
            <w:tcBorders>
              <w:top w:val="single" w:color="000000" w:sz="4" w:space="0"/>
              <w:left w:val="single" w:color="000000" w:sz="4" w:space="0"/>
              <w:bottom w:val="single" w:color="000000" w:sz="4" w:space="0"/>
              <w:right w:val="single" w:color="000000" w:sz="4" w:space="0"/>
            </w:tcBorders>
          </w:tcPr>
          <w:p>
            <w:pPr>
              <w:widowControl/>
              <w:adjustRightInd w:val="0"/>
              <w:spacing w:line="360" w:lineRule="exact"/>
              <w:ind w:firstLine="560" w:firstLineChars="200"/>
              <w:textAlignment w:val="center"/>
              <w:rPr>
                <w:rFonts w:ascii="仿宋_GB2312" w:eastAsia="仿宋_GB2312"/>
                <w:sz w:val="28"/>
                <w:szCs w:val="28"/>
              </w:rPr>
            </w:pPr>
            <w:r>
              <w:rPr>
                <w:rFonts w:hint="eastAsia" w:ascii="黑体" w:hAnsi="黑体" w:eastAsia="黑体" w:cs="仿宋_GB2312"/>
                <w:sz w:val="28"/>
                <w:szCs w:val="28"/>
              </w:rPr>
              <w:t>国家知识产权局：</w:t>
            </w:r>
            <w:r>
              <w:rPr>
                <w:rFonts w:hint="eastAsia" w:ascii="仿宋_GB2312" w:hAnsi="仿宋" w:eastAsia="仿宋_GB2312" w:cs="仿宋_GB2312"/>
                <w:sz w:val="28"/>
                <w:szCs w:val="28"/>
              </w:rPr>
              <w:t>与世界知识产权组</w:t>
            </w:r>
            <w:r>
              <w:rPr>
                <w:rFonts w:hint="eastAsia" w:ascii="仿宋_GB2312" w:eastAsia="仿宋_GB2312"/>
                <w:sz w:val="28"/>
                <w:szCs w:val="28"/>
              </w:rPr>
              <w:t>织(WIPO)签署在华建设技术与创新支持中心（TISC）的谅解备忘录。与WIPO联合为第一批、第二批TISC承办机构挂牌。联合选拔第三批TISC承办机构并进行培训。联合在华举办TISC国际会议。</w:t>
            </w:r>
          </w:p>
          <w:p>
            <w:pPr>
              <w:widowControl/>
              <w:adjustRightInd w:val="0"/>
              <w:spacing w:line="360" w:lineRule="exact"/>
              <w:ind w:firstLine="560" w:firstLineChars="200"/>
              <w:textAlignment w:val="center"/>
              <w:rPr>
                <w:rFonts w:ascii="仿宋_GB2312" w:eastAsia="仿宋_GB2312"/>
                <w:sz w:val="28"/>
                <w:szCs w:val="28"/>
              </w:rPr>
            </w:pPr>
            <w:r>
              <w:rPr>
                <w:rFonts w:hint="eastAsia" w:ascii="黑体" w:hAnsi="黑体" w:eastAsia="黑体" w:cs="仿宋_GB2312"/>
                <w:sz w:val="28"/>
                <w:szCs w:val="28"/>
              </w:rPr>
              <w:t>各地</w:t>
            </w:r>
            <w:r>
              <w:rPr>
                <w:rFonts w:hint="eastAsia" w:ascii="仿宋_GB2312" w:hAnsi="仿宋" w:eastAsia="仿宋_GB2312" w:cs="仿宋_GB2312"/>
                <w:sz w:val="28"/>
                <w:szCs w:val="28"/>
              </w:rPr>
              <w:t>应积极配合做好第一批、第二</w:t>
            </w:r>
            <w:r>
              <w:rPr>
                <w:rFonts w:hint="eastAsia" w:ascii="仿宋_GB2312" w:eastAsia="仿宋_GB2312"/>
                <w:sz w:val="28"/>
                <w:szCs w:val="28"/>
              </w:rPr>
              <w:t>批TISC机构挂牌相关工作，有条件的地方应积极推动本地区相关机构申报第三批TISC承办机构。鼓励有条件的地方申请承办TISC国际会议。</w:t>
            </w:r>
          </w:p>
          <w:p>
            <w:pPr>
              <w:widowControl/>
              <w:adjustRightInd w:val="0"/>
              <w:spacing w:line="360" w:lineRule="exact"/>
              <w:ind w:firstLine="560" w:firstLineChars="200"/>
              <w:textAlignment w:val="center"/>
              <w:rPr>
                <w:rFonts w:ascii="仿宋_GB2312" w:hAnsi="仿宋" w:eastAsia="仿宋_GB2312"/>
                <w:sz w:val="28"/>
                <w:szCs w:val="28"/>
              </w:rPr>
            </w:pPr>
            <w:r>
              <w:rPr>
                <w:rFonts w:hint="eastAsia" w:ascii="仿宋_GB2312" w:hAnsi="仿宋" w:eastAsia="仿宋_GB2312" w:cs="仿宋_GB2312"/>
                <w:sz w:val="28"/>
                <w:szCs w:val="28"/>
              </w:rPr>
              <w:t>获批</w:t>
            </w:r>
            <w:r>
              <w:rPr>
                <w:rFonts w:hint="eastAsia" w:ascii="仿宋_GB2312" w:eastAsia="仿宋_GB2312"/>
                <w:sz w:val="28"/>
                <w:szCs w:val="28"/>
              </w:rPr>
              <w:t>TISC的地方应积极发挥TISC承办机构作用，进一步推动所在地方技术与创新国际交流合作。加强对TISC承办机构的业务指导和扶持。</w:t>
            </w:r>
          </w:p>
        </w:tc>
        <w:tc>
          <w:tcPr>
            <w:tcW w:w="2126" w:type="dxa"/>
            <w:tcBorders>
              <w:top w:val="single" w:color="000000" w:sz="4" w:space="0"/>
              <w:left w:val="single" w:color="000000" w:sz="4" w:space="0"/>
              <w:bottom w:val="single" w:color="000000" w:sz="4" w:space="0"/>
              <w:right w:val="single" w:color="000000" w:sz="4" w:space="0"/>
            </w:tcBorders>
          </w:tcPr>
          <w:p>
            <w:pPr>
              <w:widowControl/>
              <w:adjustRightInd w:val="0"/>
              <w:spacing w:line="360" w:lineRule="exact"/>
              <w:textAlignment w:val="center"/>
              <w:rPr>
                <w:rFonts w:ascii="仿宋_GB2312" w:hAnsi="宋体" w:eastAsia="仿宋_GB2312" w:cs="仿宋_GB2312"/>
                <w:color w:val="000000"/>
                <w:spacing w:val="-14"/>
                <w:sz w:val="28"/>
                <w:szCs w:val="28"/>
              </w:rPr>
            </w:pPr>
            <w:r>
              <w:rPr>
                <w:rFonts w:hint="eastAsia" w:ascii="仿宋_GB2312" w:hAnsi="仿宋" w:eastAsia="仿宋_GB2312" w:cs="仿宋_GB2312"/>
                <w:b/>
                <w:sz w:val="28"/>
                <w:szCs w:val="28"/>
              </w:rPr>
              <w:t>局内：</w:t>
            </w:r>
            <w:r>
              <w:rPr>
                <w:rFonts w:hint="eastAsia" w:ascii="仿宋_GB2312" w:hAnsi="宋体" w:eastAsia="仿宋_GB2312" w:cs="仿宋_GB2312"/>
                <w:color w:val="000000"/>
                <w:sz w:val="28"/>
                <w:szCs w:val="28"/>
              </w:rPr>
              <w:t>国际合作司、公共服务</w:t>
            </w:r>
            <w:r>
              <w:rPr>
                <w:rFonts w:hint="eastAsia" w:ascii="仿宋_GB2312" w:hAnsi="宋体" w:eastAsia="仿宋_GB2312" w:cs="仿宋_GB2312"/>
                <w:color w:val="000000"/>
                <w:spacing w:val="-14"/>
                <w:sz w:val="28"/>
                <w:szCs w:val="28"/>
              </w:rPr>
              <w:t>司，专利局文献部</w:t>
            </w:r>
          </w:p>
          <w:p>
            <w:pPr>
              <w:widowControl/>
              <w:adjustRightInd w:val="0"/>
              <w:spacing w:line="360" w:lineRule="exact"/>
              <w:textAlignment w:val="center"/>
              <w:rPr>
                <w:rFonts w:ascii="仿宋_GB2312" w:hAnsi="宋体" w:eastAsia="仿宋_GB2312" w:cs="仿宋_GB2312"/>
                <w:color w:val="000000"/>
                <w:sz w:val="28"/>
                <w:szCs w:val="28"/>
              </w:rPr>
            </w:pPr>
          </w:p>
          <w:p>
            <w:pPr>
              <w:widowControl/>
              <w:adjustRightInd w:val="0"/>
              <w:spacing w:line="360" w:lineRule="exact"/>
              <w:textAlignment w:val="center"/>
              <w:rPr>
                <w:rFonts w:ascii="仿宋_GB2312" w:hAnsi="宋体" w:eastAsia="仿宋_GB2312"/>
                <w:color w:val="000000"/>
                <w:sz w:val="28"/>
                <w:szCs w:val="28"/>
              </w:rPr>
            </w:pPr>
            <w:r>
              <w:rPr>
                <w:rFonts w:hint="eastAsia" w:ascii="仿宋_GB2312" w:hAnsi="仿宋" w:eastAsia="仿宋_GB2312" w:cs="仿宋_GB2312"/>
                <w:b/>
                <w:sz w:val="28"/>
                <w:szCs w:val="28"/>
              </w:rPr>
              <w:t>省份：</w:t>
            </w:r>
            <w:r>
              <w:rPr>
                <w:rFonts w:hint="eastAsia" w:ascii="仿宋_GB2312" w:hAnsi="仿宋" w:eastAsia="仿宋_GB2312" w:cs="仿宋_GB2312"/>
                <w:sz w:val="28"/>
                <w:szCs w:val="28"/>
              </w:rPr>
              <w:t>涉及</w:t>
            </w:r>
            <w:r>
              <w:rPr>
                <w:rFonts w:hint="eastAsia" w:ascii="仿宋_GB2312" w:hAnsi="宋体" w:eastAsia="仿宋_GB2312" w:cs="仿宋_GB2312"/>
                <w:color w:val="000000"/>
                <w:sz w:val="28"/>
                <w:szCs w:val="28"/>
              </w:rPr>
              <w:t>省份必做；其他省份选做</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pacing w:line="400" w:lineRule="exact"/>
              <w:jc w:val="center"/>
              <w:textAlignment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年底前完成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884" w:type="dxa"/>
            <w:gridSpan w:val="4"/>
            <w:tcBorders>
              <w:top w:val="single" w:color="000000" w:sz="4" w:space="0"/>
              <w:left w:val="single" w:color="000000" w:sz="4" w:space="0"/>
              <w:bottom w:val="single" w:color="000000" w:sz="4" w:space="0"/>
              <w:right w:val="single" w:color="000000" w:sz="4" w:space="0"/>
            </w:tcBorders>
            <w:vAlign w:val="center"/>
          </w:tcPr>
          <w:p>
            <w:pPr>
              <w:numPr>
                <w:ilvl w:val="0"/>
                <w:numId w:val="1"/>
              </w:numPr>
              <w:adjustRightInd w:val="0"/>
              <w:spacing w:line="400" w:lineRule="exact"/>
              <w:ind w:right="-105" w:rightChars="-50"/>
              <w:jc w:val="center"/>
              <w:textAlignment w:val="center"/>
              <w:rPr>
                <w:rFonts w:ascii="黑体" w:hAnsi="黑体" w:eastAsia="黑体" w:cs="楷体_GB2312"/>
                <w:bCs/>
                <w:sz w:val="28"/>
                <w:szCs w:val="28"/>
              </w:rPr>
            </w:pPr>
            <w:r>
              <w:rPr>
                <w:rFonts w:hint="eastAsia" w:ascii="黑体" w:hAnsi="黑体" w:eastAsia="黑体" w:cs="楷体_GB2312"/>
                <w:bCs/>
                <w:sz w:val="28"/>
                <w:szCs w:val="28"/>
              </w:rPr>
              <w:t>夯实知识产权事业发展基础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Borders>
              <w:top w:val="single" w:color="000000" w:sz="4" w:space="0"/>
              <w:left w:val="single" w:color="000000" w:sz="4" w:space="0"/>
              <w:bottom w:val="single" w:color="000000" w:sz="4" w:space="0"/>
              <w:right w:val="single" w:color="000000" w:sz="4" w:space="0"/>
            </w:tcBorders>
            <w:vAlign w:val="center"/>
          </w:tcPr>
          <w:p>
            <w:pPr>
              <w:adjustRightInd w:val="0"/>
              <w:spacing w:line="400" w:lineRule="exact"/>
              <w:jc w:val="center"/>
              <w:textAlignment w:val="center"/>
              <w:rPr>
                <w:rFonts w:ascii="楷体_GB2312" w:hAnsi="仿宋" w:eastAsia="楷体_GB2312" w:cs="黑体"/>
                <w:color w:val="000000"/>
                <w:sz w:val="28"/>
                <w:szCs w:val="28"/>
              </w:rPr>
            </w:pPr>
            <w:r>
              <w:rPr>
                <w:rFonts w:hint="eastAsia" w:ascii="楷体_GB2312" w:hAnsi="仿宋" w:eastAsia="楷体_GB2312" w:cs="黑体"/>
                <w:color w:val="000000"/>
                <w:sz w:val="28"/>
                <w:szCs w:val="28"/>
              </w:rPr>
              <w:t>17.开展知识产权高质量发展专题宣传</w:t>
            </w:r>
          </w:p>
        </w:tc>
        <w:tc>
          <w:tcPr>
            <w:tcW w:w="8363" w:type="dxa"/>
            <w:tcBorders>
              <w:top w:val="single" w:color="000000" w:sz="4" w:space="0"/>
              <w:left w:val="single" w:color="000000" w:sz="4" w:space="0"/>
              <w:bottom w:val="single" w:color="000000" w:sz="4" w:space="0"/>
              <w:right w:val="single" w:color="000000" w:sz="4" w:space="0"/>
            </w:tcBorders>
          </w:tcPr>
          <w:p>
            <w:pPr>
              <w:widowControl/>
              <w:adjustRightInd w:val="0"/>
              <w:spacing w:line="360" w:lineRule="exact"/>
              <w:ind w:firstLine="560" w:firstLineChars="200"/>
              <w:textAlignment w:val="center"/>
              <w:rPr>
                <w:rFonts w:ascii="仿宋_GB2312" w:hAnsi="仿宋" w:eastAsia="仿宋_GB2312"/>
                <w:sz w:val="28"/>
                <w:szCs w:val="28"/>
              </w:rPr>
            </w:pPr>
            <w:r>
              <w:rPr>
                <w:rFonts w:hint="eastAsia" w:ascii="黑体" w:hAnsi="黑体" w:eastAsia="黑体" w:cs="仿宋_GB2312"/>
                <w:sz w:val="28"/>
                <w:szCs w:val="28"/>
              </w:rPr>
              <w:t>国家知识产权局：</w:t>
            </w:r>
            <w:r>
              <w:rPr>
                <w:rFonts w:hint="eastAsia" w:ascii="仿宋_GB2312" w:hAnsi="仿宋" w:eastAsia="仿宋_GB2312" w:cs="仿宋_GB2312"/>
                <w:sz w:val="28"/>
                <w:szCs w:val="28"/>
              </w:rPr>
              <w:t>宣传好全系统落实习近平总书记关于提高知识产权审查质量和审查效率的重要指示、落实国务院“放管服”改革部署要求、推动知识产权事业稳中求进、高质量发展的举措和成绩，将高质量发展作为重大主题</w:t>
            </w:r>
            <w:r>
              <w:rPr>
                <w:rFonts w:hint="eastAsia" w:ascii="仿宋_GB2312" w:eastAsia="仿宋_GB2312"/>
                <w:sz w:val="28"/>
                <w:szCs w:val="28"/>
              </w:rPr>
              <w:t>列入2019年全国知识产权宣传工作要点。加强决策部署、重要文件的政策</w:t>
            </w:r>
            <w:r>
              <w:rPr>
                <w:rFonts w:hint="eastAsia" w:ascii="仿宋_GB2312" w:hAnsi="仿宋" w:eastAsia="仿宋_GB2312" w:cs="仿宋_GB2312"/>
                <w:sz w:val="28"/>
                <w:szCs w:val="28"/>
              </w:rPr>
              <w:t>解读和宣传阐释，在重大活动宣传、重要信息发布中突出质量导向。统筹协调中央媒体、局属媒体、境外媒体、商业网站，融合传统媒体与新兴媒体等渠道，通过开设专题专栏专刊、开展主题采访等方式，多渠道多形式开展宣传。继续组织好全国知识产权宣传周等大型活动，支持办好中国知识产权年会和中国国际商标品牌节。会同教育部门深化中小学知识产权教育试点示范工作，培育一批优秀师资，编写一批优秀教材，打造若干精品课程。</w:t>
            </w:r>
          </w:p>
          <w:p>
            <w:pPr>
              <w:widowControl/>
              <w:adjustRightInd w:val="0"/>
              <w:spacing w:line="360" w:lineRule="exact"/>
              <w:ind w:firstLine="560" w:firstLineChars="200"/>
              <w:textAlignment w:val="center"/>
              <w:rPr>
                <w:rFonts w:ascii="仿宋_GB2312" w:hAnsi="仿宋" w:eastAsia="仿宋_GB2312"/>
                <w:sz w:val="28"/>
                <w:szCs w:val="28"/>
              </w:rPr>
            </w:pPr>
            <w:r>
              <w:rPr>
                <w:rFonts w:hint="eastAsia" w:ascii="黑体" w:hAnsi="黑体" w:eastAsia="黑体" w:cs="仿宋_GB2312"/>
                <w:sz w:val="28"/>
                <w:szCs w:val="28"/>
              </w:rPr>
              <w:t>各地</w:t>
            </w:r>
            <w:r>
              <w:rPr>
                <w:rFonts w:hint="eastAsia" w:ascii="仿宋_GB2312" w:hAnsi="仿宋" w:eastAsia="仿宋_GB2312" w:cs="仿宋_GB2312"/>
                <w:sz w:val="28"/>
                <w:szCs w:val="28"/>
              </w:rPr>
              <w:t>要按照本地知识产权高质量发展的总体部署安排，注重宣传导向，加强主题策划，宣传好各地培育高价值核心知识产权，遏制非正常专利申请和商标恶意注册，推动知识产权事业从量的扩张向质的提升转化等的举措和成效，有效引导舆论，营造浓厚氛围。</w:t>
            </w:r>
            <w:r>
              <w:rPr>
                <w:rFonts w:ascii="仿宋_GB2312" w:eastAsia="仿宋_GB2312"/>
                <w:sz w:val="28"/>
                <w:szCs w:val="28"/>
              </w:rPr>
              <w:t>鼓励本地区有条件的中小学校</w:t>
            </w:r>
            <w:r>
              <w:rPr>
                <w:rFonts w:hint="eastAsia" w:ascii="仿宋_GB2312" w:hAnsi="仿宋" w:eastAsia="仿宋_GB2312" w:cs="仿宋_GB2312"/>
                <w:sz w:val="28"/>
                <w:szCs w:val="28"/>
              </w:rPr>
              <w:t>开展中小学知识产权教育试点示范申报工作。</w:t>
            </w:r>
          </w:p>
        </w:tc>
        <w:tc>
          <w:tcPr>
            <w:tcW w:w="2126" w:type="dxa"/>
            <w:tcBorders>
              <w:top w:val="single" w:color="000000" w:sz="4" w:space="0"/>
              <w:left w:val="single" w:color="000000" w:sz="4" w:space="0"/>
              <w:bottom w:val="single" w:color="000000" w:sz="4" w:space="0"/>
              <w:right w:val="single" w:color="000000" w:sz="4" w:space="0"/>
            </w:tcBorders>
          </w:tcPr>
          <w:p>
            <w:pPr>
              <w:widowControl/>
              <w:adjustRightInd w:val="0"/>
              <w:spacing w:line="360" w:lineRule="exact"/>
              <w:textAlignment w:val="center"/>
              <w:rPr>
                <w:rFonts w:ascii="仿宋_GB2312" w:hAnsi="宋体" w:eastAsia="仿宋_GB2312"/>
                <w:color w:val="000000"/>
                <w:sz w:val="28"/>
                <w:szCs w:val="28"/>
              </w:rPr>
            </w:pPr>
            <w:r>
              <w:rPr>
                <w:rFonts w:hint="eastAsia" w:ascii="仿宋_GB2312" w:eastAsia="仿宋_GB2312" w:cs="仿宋_GB2312"/>
                <w:b/>
                <w:sz w:val="28"/>
                <w:szCs w:val="28"/>
              </w:rPr>
              <w:t>局内：</w:t>
            </w:r>
            <w:r>
              <w:rPr>
                <w:rFonts w:hint="eastAsia" w:ascii="仿宋_GB2312" w:hAnsi="宋体" w:eastAsia="仿宋_GB2312" w:cs="仿宋_GB2312"/>
                <w:color w:val="000000"/>
                <w:sz w:val="28"/>
                <w:szCs w:val="28"/>
              </w:rPr>
              <w:t>办公室</w:t>
            </w:r>
          </w:p>
          <w:p>
            <w:pPr>
              <w:widowControl/>
              <w:adjustRightInd w:val="0"/>
              <w:spacing w:line="360" w:lineRule="exact"/>
              <w:textAlignment w:val="center"/>
              <w:rPr>
                <w:rFonts w:ascii="仿宋_GB2312" w:eastAsia="仿宋_GB2312" w:cs="仿宋_GB2312"/>
                <w:b/>
                <w:sz w:val="28"/>
                <w:szCs w:val="28"/>
              </w:rPr>
            </w:pPr>
          </w:p>
          <w:p>
            <w:pPr>
              <w:widowControl/>
              <w:adjustRightInd w:val="0"/>
              <w:spacing w:line="360" w:lineRule="exact"/>
              <w:textAlignment w:val="center"/>
              <w:rPr>
                <w:rFonts w:ascii="仿宋_GB2312" w:eastAsia="仿宋_GB2312" w:cs="仿宋_GB2312"/>
                <w:b/>
                <w:sz w:val="28"/>
                <w:szCs w:val="28"/>
              </w:rPr>
            </w:pPr>
          </w:p>
          <w:p>
            <w:pPr>
              <w:widowControl/>
              <w:adjustRightInd w:val="0"/>
              <w:spacing w:line="360" w:lineRule="exact"/>
              <w:textAlignment w:val="center"/>
              <w:rPr>
                <w:rFonts w:ascii="仿宋_GB2312" w:eastAsia="仿宋_GB2312" w:cs="仿宋_GB2312"/>
                <w:b/>
                <w:sz w:val="28"/>
                <w:szCs w:val="28"/>
              </w:rPr>
            </w:pPr>
          </w:p>
          <w:p>
            <w:pPr>
              <w:widowControl/>
              <w:adjustRightInd w:val="0"/>
              <w:spacing w:line="360" w:lineRule="exact"/>
              <w:textAlignment w:val="center"/>
              <w:rPr>
                <w:rFonts w:ascii="仿宋_GB2312" w:eastAsia="仿宋_GB2312" w:cs="仿宋_GB2312"/>
                <w:b/>
                <w:sz w:val="28"/>
                <w:szCs w:val="28"/>
              </w:rPr>
            </w:pPr>
          </w:p>
          <w:p>
            <w:pPr>
              <w:widowControl/>
              <w:adjustRightInd w:val="0"/>
              <w:spacing w:line="360" w:lineRule="exact"/>
              <w:textAlignment w:val="center"/>
              <w:rPr>
                <w:rFonts w:ascii="仿宋_GB2312" w:eastAsia="仿宋_GB2312" w:cs="仿宋_GB2312"/>
                <w:b/>
                <w:sz w:val="28"/>
                <w:szCs w:val="28"/>
              </w:rPr>
            </w:pPr>
          </w:p>
          <w:p>
            <w:pPr>
              <w:widowControl/>
              <w:adjustRightInd w:val="0"/>
              <w:spacing w:line="360" w:lineRule="exact"/>
              <w:textAlignment w:val="center"/>
              <w:rPr>
                <w:rFonts w:ascii="仿宋_GB2312" w:eastAsia="仿宋_GB2312" w:cs="仿宋_GB2312"/>
                <w:b/>
                <w:sz w:val="28"/>
                <w:szCs w:val="28"/>
              </w:rPr>
            </w:pPr>
          </w:p>
          <w:p>
            <w:pPr>
              <w:widowControl/>
              <w:adjustRightInd w:val="0"/>
              <w:spacing w:line="360" w:lineRule="exact"/>
              <w:textAlignment w:val="center"/>
              <w:rPr>
                <w:rFonts w:ascii="仿宋_GB2312" w:eastAsia="仿宋_GB2312" w:cs="仿宋_GB2312"/>
                <w:b/>
                <w:sz w:val="28"/>
                <w:szCs w:val="28"/>
              </w:rPr>
            </w:pPr>
          </w:p>
          <w:p>
            <w:pPr>
              <w:widowControl/>
              <w:adjustRightInd w:val="0"/>
              <w:spacing w:line="360" w:lineRule="exact"/>
              <w:textAlignment w:val="center"/>
              <w:rPr>
                <w:rFonts w:ascii="仿宋_GB2312" w:eastAsia="仿宋_GB2312" w:cs="仿宋_GB2312"/>
                <w:b/>
                <w:sz w:val="28"/>
                <w:szCs w:val="28"/>
              </w:rPr>
            </w:pPr>
          </w:p>
          <w:p>
            <w:pPr>
              <w:widowControl/>
              <w:adjustRightInd w:val="0"/>
              <w:spacing w:line="360" w:lineRule="exact"/>
              <w:textAlignment w:val="center"/>
              <w:rPr>
                <w:rFonts w:ascii="仿宋_GB2312" w:eastAsia="仿宋_GB2312" w:cs="仿宋_GB2312"/>
                <w:b/>
                <w:sz w:val="28"/>
                <w:szCs w:val="28"/>
              </w:rPr>
            </w:pPr>
          </w:p>
          <w:p>
            <w:pPr>
              <w:widowControl/>
              <w:adjustRightInd w:val="0"/>
              <w:spacing w:line="360" w:lineRule="exact"/>
              <w:textAlignment w:val="center"/>
              <w:rPr>
                <w:rFonts w:ascii="仿宋_GB2312" w:eastAsia="仿宋_GB2312" w:cs="仿宋_GB2312"/>
                <w:b/>
                <w:sz w:val="28"/>
                <w:szCs w:val="28"/>
              </w:rPr>
            </w:pPr>
          </w:p>
          <w:p>
            <w:pPr>
              <w:widowControl/>
              <w:adjustRightInd w:val="0"/>
              <w:spacing w:line="360" w:lineRule="exact"/>
              <w:textAlignment w:val="center"/>
              <w:rPr>
                <w:rFonts w:ascii="仿宋_GB2312" w:eastAsia="仿宋_GB2312" w:cs="仿宋_GB2312"/>
                <w:b/>
                <w:sz w:val="28"/>
                <w:szCs w:val="28"/>
              </w:rPr>
            </w:pPr>
          </w:p>
          <w:p>
            <w:pPr>
              <w:widowControl/>
              <w:adjustRightInd w:val="0"/>
              <w:spacing w:line="360" w:lineRule="exact"/>
              <w:textAlignment w:val="center"/>
              <w:rPr>
                <w:rFonts w:ascii="仿宋_GB2312" w:hAnsi="宋体" w:eastAsia="仿宋_GB2312"/>
                <w:color w:val="000000"/>
                <w:sz w:val="28"/>
                <w:szCs w:val="28"/>
              </w:rPr>
            </w:pPr>
            <w:r>
              <w:rPr>
                <w:rFonts w:hint="eastAsia" w:ascii="仿宋_GB2312" w:hAnsi="宋体" w:eastAsia="仿宋_GB2312" w:cs="仿宋_GB2312"/>
                <w:b/>
                <w:spacing w:val="-16"/>
                <w:sz w:val="28"/>
                <w:szCs w:val="28"/>
              </w:rPr>
              <w:t>省份：</w:t>
            </w:r>
            <w:r>
              <w:rPr>
                <w:rFonts w:hint="eastAsia" w:ascii="仿宋_GB2312" w:hAnsi="宋体" w:eastAsia="仿宋_GB2312" w:cs="仿宋_GB2312"/>
                <w:spacing w:val="-16"/>
                <w:sz w:val="28"/>
                <w:szCs w:val="28"/>
              </w:rPr>
              <w:t>各省份必做</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pacing w:line="400" w:lineRule="exact"/>
              <w:jc w:val="center"/>
              <w:textAlignment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年内有阶段性成果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36" w:type="dxa"/>
            <w:tcBorders>
              <w:top w:val="single" w:color="000000" w:sz="4" w:space="0"/>
              <w:left w:val="single" w:color="000000" w:sz="4" w:space="0"/>
              <w:bottom w:val="single" w:color="000000" w:sz="4" w:space="0"/>
              <w:right w:val="single" w:color="000000" w:sz="4" w:space="0"/>
            </w:tcBorders>
            <w:vAlign w:val="center"/>
          </w:tcPr>
          <w:p>
            <w:pPr>
              <w:adjustRightInd w:val="0"/>
              <w:spacing w:line="400" w:lineRule="exact"/>
              <w:jc w:val="center"/>
              <w:textAlignment w:val="center"/>
              <w:rPr>
                <w:rFonts w:ascii="楷体_GB2312" w:hAnsi="仿宋" w:eastAsia="楷体_GB2312" w:cs="黑体"/>
                <w:color w:val="000000"/>
                <w:sz w:val="28"/>
                <w:szCs w:val="28"/>
              </w:rPr>
            </w:pPr>
            <w:r>
              <w:rPr>
                <w:rFonts w:hint="eastAsia" w:ascii="楷体_GB2312" w:hAnsi="仿宋" w:eastAsia="楷体_GB2312" w:cs="黑体"/>
                <w:color w:val="000000"/>
                <w:sz w:val="28"/>
                <w:szCs w:val="28"/>
              </w:rPr>
              <w:t>18.加强各类知识产权人才培养</w:t>
            </w:r>
          </w:p>
        </w:tc>
        <w:tc>
          <w:tcPr>
            <w:tcW w:w="8363" w:type="dxa"/>
            <w:tcBorders>
              <w:top w:val="single" w:color="000000" w:sz="4" w:space="0"/>
              <w:left w:val="single" w:color="000000" w:sz="4" w:space="0"/>
              <w:bottom w:val="single" w:color="000000" w:sz="4" w:space="0"/>
              <w:right w:val="single" w:color="000000" w:sz="4" w:space="0"/>
            </w:tcBorders>
          </w:tcPr>
          <w:p>
            <w:pPr>
              <w:widowControl/>
              <w:adjustRightInd w:val="0"/>
              <w:spacing w:line="360" w:lineRule="exact"/>
              <w:ind w:firstLine="560" w:firstLineChars="200"/>
              <w:textAlignment w:val="center"/>
              <w:rPr>
                <w:rFonts w:ascii="仿宋_GB2312" w:hAnsi="仿宋" w:eastAsia="仿宋_GB2312"/>
                <w:sz w:val="28"/>
                <w:szCs w:val="28"/>
              </w:rPr>
            </w:pPr>
            <w:r>
              <w:rPr>
                <w:rFonts w:hint="eastAsia" w:ascii="黑体" w:hAnsi="黑体" w:eastAsia="黑体" w:cs="仿宋_GB2312"/>
                <w:sz w:val="28"/>
                <w:szCs w:val="28"/>
              </w:rPr>
              <w:t>国家知识产权局：</w:t>
            </w:r>
            <w:r>
              <w:rPr>
                <w:rFonts w:hint="eastAsia" w:ascii="仿宋_GB2312" w:hAnsi="仿宋" w:eastAsia="仿宋_GB2312" w:cs="仿宋_GB2312"/>
                <w:sz w:val="28"/>
                <w:szCs w:val="28"/>
              </w:rPr>
              <w:t>推动完善知识产权职称制度。支持高校加强知识产权学科专业建设，推动专业学位知识产权人才培养。发挥好知识产权培训基地作用，引导社会开展更多知识产权培训工作。加强知识产权</w:t>
            </w:r>
            <w:r>
              <w:rPr>
                <w:rFonts w:hint="eastAsia" w:ascii="仿宋_GB2312" w:eastAsia="仿宋_GB2312"/>
                <w:sz w:val="28"/>
                <w:szCs w:val="28"/>
              </w:rPr>
              <w:t>智库建设，发挥好专家咨询委员会作用。重点支持举办40余期知识产权紧缺人才培训班，指导全国范围内培训知识产权急需紧缺人才1万余人。</w:t>
            </w:r>
          </w:p>
          <w:p>
            <w:pPr>
              <w:widowControl/>
              <w:adjustRightInd w:val="0"/>
              <w:spacing w:line="360" w:lineRule="exact"/>
              <w:ind w:firstLine="560" w:firstLineChars="200"/>
              <w:textAlignment w:val="center"/>
              <w:rPr>
                <w:rFonts w:ascii="仿宋_GB2312" w:hAnsi="仿宋" w:eastAsia="仿宋_GB2312"/>
                <w:sz w:val="28"/>
                <w:szCs w:val="28"/>
              </w:rPr>
            </w:pPr>
            <w:r>
              <w:rPr>
                <w:rFonts w:hint="eastAsia" w:ascii="黑体" w:hAnsi="黑体" w:eastAsia="黑体" w:cs="仿宋_GB2312"/>
                <w:sz w:val="28"/>
                <w:szCs w:val="28"/>
              </w:rPr>
              <w:t>各地</w:t>
            </w:r>
            <w:r>
              <w:rPr>
                <w:rFonts w:hint="eastAsia" w:ascii="仿宋_GB2312" w:hAnsi="仿宋" w:eastAsia="仿宋_GB2312" w:cs="仿宋_GB2312"/>
                <w:sz w:val="28"/>
                <w:szCs w:val="28"/>
              </w:rPr>
              <w:t>应积极加强知识产权急需紧缺人才培训工作，明确培训目标、培训计划，积极组织开展面向各级政府行政管理岗位、企业、高校、科研机构管理部门、研发部门、知识产权服务机构等各类人才的专利、商标、地理标志相关工作培训班。鼓励建立知识产权专家决策咨询团队，探索建设地方性、区域性、产业型的知识产权智库。</w:t>
            </w:r>
          </w:p>
        </w:tc>
        <w:tc>
          <w:tcPr>
            <w:tcW w:w="2126" w:type="dxa"/>
            <w:tcBorders>
              <w:top w:val="single" w:color="000000" w:sz="4" w:space="0"/>
              <w:left w:val="single" w:color="000000" w:sz="4" w:space="0"/>
              <w:bottom w:val="single" w:color="000000" w:sz="4" w:space="0"/>
              <w:right w:val="single" w:color="000000" w:sz="4" w:space="0"/>
            </w:tcBorders>
          </w:tcPr>
          <w:p>
            <w:pPr>
              <w:adjustRightInd w:val="0"/>
              <w:spacing w:line="360" w:lineRule="exact"/>
              <w:textAlignment w:val="baseline"/>
              <w:rPr>
                <w:rFonts w:ascii="仿宋_GB2312" w:eastAsia="仿宋_GB2312"/>
                <w:sz w:val="28"/>
                <w:szCs w:val="28"/>
              </w:rPr>
            </w:pPr>
            <w:r>
              <w:rPr>
                <w:rFonts w:hint="eastAsia" w:ascii="仿宋_GB2312" w:eastAsia="仿宋_GB2312" w:cs="仿宋_GB2312"/>
                <w:b/>
                <w:sz w:val="28"/>
                <w:szCs w:val="28"/>
              </w:rPr>
              <w:t>局内：</w:t>
            </w:r>
            <w:r>
              <w:rPr>
                <w:rFonts w:hint="eastAsia" w:ascii="仿宋_GB2312" w:eastAsia="仿宋_GB2312" w:cs="仿宋_GB2312"/>
                <w:sz w:val="28"/>
                <w:szCs w:val="28"/>
              </w:rPr>
              <w:t>人事司</w:t>
            </w:r>
          </w:p>
          <w:p>
            <w:pPr>
              <w:adjustRightInd w:val="0"/>
              <w:spacing w:line="360" w:lineRule="exact"/>
              <w:textAlignment w:val="baseline"/>
              <w:rPr>
                <w:rFonts w:ascii="仿宋_GB2312" w:eastAsia="仿宋_GB2312" w:cs="仿宋_GB2312"/>
                <w:b/>
                <w:sz w:val="28"/>
                <w:szCs w:val="28"/>
              </w:rPr>
            </w:pPr>
          </w:p>
          <w:p>
            <w:pPr>
              <w:adjustRightInd w:val="0"/>
              <w:spacing w:line="360" w:lineRule="exact"/>
              <w:textAlignment w:val="baseline"/>
              <w:rPr>
                <w:rFonts w:ascii="仿宋_GB2312" w:eastAsia="仿宋_GB2312" w:cs="仿宋_GB2312"/>
                <w:b/>
                <w:sz w:val="28"/>
                <w:szCs w:val="28"/>
              </w:rPr>
            </w:pPr>
          </w:p>
          <w:p>
            <w:pPr>
              <w:adjustRightInd w:val="0"/>
              <w:spacing w:line="360" w:lineRule="exact"/>
              <w:textAlignment w:val="baseline"/>
              <w:rPr>
                <w:rFonts w:ascii="仿宋_GB2312" w:eastAsia="仿宋_GB2312" w:cs="仿宋_GB2312"/>
                <w:b/>
                <w:sz w:val="28"/>
                <w:szCs w:val="28"/>
              </w:rPr>
            </w:pPr>
          </w:p>
          <w:p>
            <w:pPr>
              <w:adjustRightInd w:val="0"/>
              <w:spacing w:line="360" w:lineRule="exact"/>
              <w:textAlignment w:val="baseline"/>
              <w:rPr>
                <w:rFonts w:ascii="仿宋_GB2312" w:eastAsia="仿宋_GB2312" w:cs="仿宋_GB2312"/>
                <w:b/>
                <w:sz w:val="28"/>
                <w:szCs w:val="28"/>
              </w:rPr>
            </w:pPr>
          </w:p>
          <w:p>
            <w:pPr>
              <w:adjustRightInd w:val="0"/>
              <w:spacing w:line="360" w:lineRule="exact"/>
              <w:textAlignment w:val="baseline"/>
              <w:rPr>
                <w:rFonts w:ascii="仿宋_GB2312" w:eastAsia="仿宋_GB2312" w:cs="仿宋_GB2312"/>
                <w:b/>
                <w:sz w:val="28"/>
                <w:szCs w:val="28"/>
              </w:rPr>
            </w:pPr>
          </w:p>
          <w:p>
            <w:pPr>
              <w:widowControl/>
              <w:adjustRightInd w:val="0"/>
              <w:spacing w:line="360" w:lineRule="exact"/>
              <w:textAlignment w:val="center"/>
              <w:rPr>
                <w:rFonts w:ascii="仿宋_GB2312" w:eastAsia="仿宋_GB2312"/>
                <w:sz w:val="28"/>
                <w:szCs w:val="28"/>
              </w:rPr>
            </w:pPr>
            <w:r>
              <w:rPr>
                <w:rFonts w:hint="eastAsia" w:ascii="仿宋_GB2312" w:hAnsi="宋体" w:eastAsia="仿宋_GB2312" w:cs="仿宋_GB2312"/>
                <w:b/>
                <w:spacing w:val="-16"/>
                <w:sz w:val="28"/>
                <w:szCs w:val="28"/>
              </w:rPr>
              <w:t>省份：</w:t>
            </w:r>
            <w:r>
              <w:rPr>
                <w:rFonts w:hint="eastAsia" w:ascii="仿宋_GB2312" w:hAnsi="宋体" w:eastAsia="仿宋_GB2312" w:cs="仿宋_GB2312"/>
                <w:spacing w:val="-16"/>
                <w:sz w:val="28"/>
                <w:szCs w:val="28"/>
              </w:rPr>
              <w:t>各省份必做</w:t>
            </w:r>
          </w:p>
        </w:tc>
        <w:tc>
          <w:tcPr>
            <w:tcW w:w="1559" w:type="dxa"/>
            <w:tcBorders>
              <w:top w:val="single" w:color="000000" w:sz="4" w:space="0"/>
              <w:left w:val="single" w:color="000000" w:sz="4" w:space="0"/>
              <w:bottom w:val="single" w:color="000000" w:sz="4" w:space="0"/>
              <w:right w:val="single" w:color="000000" w:sz="4" w:space="0"/>
            </w:tcBorders>
            <w:vAlign w:val="center"/>
          </w:tcPr>
          <w:p>
            <w:pPr>
              <w:widowControl/>
              <w:adjustRightInd w:val="0"/>
              <w:spacing w:line="400" w:lineRule="exact"/>
              <w:jc w:val="center"/>
              <w:textAlignment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年内有阶段性成果</w:t>
            </w:r>
          </w:p>
        </w:tc>
      </w:tr>
    </w:tbl>
    <w:p>
      <w:pPr>
        <w:spacing w:line="560" w:lineRule="exact"/>
        <w:ind w:firstLine="640" w:firstLineChars="200"/>
        <w:rPr>
          <w:rFonts w:ascii="仿宋_GB2312" w:hAnsi="宋体" w:eastAsia="仿宋_GB2312" w:cs="宋体"/>
          <w:sz w:val="32"/>
          <w:szCs w:val="32"/>
        </w:rPr>
      </w:pPr>
    </w:p>
    <w:p/>
    <w:sectPr>
      <w:pgSz w:w="16838" w:h="11906" w:orient="landscape"/>
      <w:pgMar w:top="1588" w:right="2155" w:bottom="1474" w:left="19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japaneseCounting"/>
      <w:lvlText w:val="%1、"/>
      <w:lvlJc w:val="left"/>
      <w:pPr>
        <w:ind w:left="615" w:hanging="720"/>
      </w:pPr>
      <w:rPr>
        <w:rFonts w:hint="default"/>
      </w:rPr>
    </w:lvl>
    <w:lvl w:ilvl="1" w:tentative="0">
      <w:start w:val="1"/>
      <w:numFmt w:val="lowerLetter"/>
      <w:lvlRestart w:val="0"/>
      <w:lvlText w:val="%2)"/>
      <w:lvlJc w:val="left"/>
      <w:pPr>
        <w:ind w:left="735" w:hanging="420"/>
      </w:pPr>
    </w:lvl>
    <w:lvl w:ilvl="2" w:tentative="0">
      <w:start w:val="1"/>
      <w:numFmt w:val="lowerRoman"/>
      <w:lvlRestart w:val="0"/>
      <w:lvlText w:val="%3."/>
      <w:lvlJc w:val="right"/>
      <w:pPr>
        <w:ind w:left="1155" w:hanging="420"/>
      </w:pPr>
    </w:lvl>
    <w:lvl w:ilvl="3" w:tentative="0">
      <w:start w:val="1"/>
      <w:numFmt w:val="decimal"/>
      <w:lvlRestart w:val="0"/>
      <w:lvlText w:val="%4."/>
      <w:lvlJc w:val="left"/>
      <w:pPr>
        <w:ind w:left="1575" w:hanging="420"/>
      </w:pPr>
    </w:lvl>
    <w:lvl w:ilvl="4" w:tentative="0">
      <w:start w:val="1"/>
      <w:numFmt w:val="lowerLetter"/>
      <w:lvlRestart w:val="0"/>
      <w:lvlText w:val="%5)"/>
      <w:lvlJc w:val="left"/>
      <w:pPr>
        <w:ind w:left="1995" w:hanging="420"/>
      </w:pPr>
    </w:lvl>
    <w:lvl w:ilvl="5" w:tentative="0">
      <w:start w:val="1"/>
      <w:numFmt w:val="lowerRoman"/>
      <w:lvlRestart w:val="0"/>
      <w:lvlText w:val="%6."/>
      <w:lvlJc w:val="right"/>
      <w:pPr>
        <w:ind w:left="2415" w:hanging="420"/>
      </w:pPr>
    </w:lvl>
    <w:lvl w:ilvl="6" w:tentative="0">
      <w:start w:val="1"/>
      <w:numFmt w:val="decimal"/>
      <w:lvlRestart w:val="0"/>
      <w:lvlText w:val="%7."/>
      <w:lvlJc w:val="left"/>
      <w:pPr>
        <w:ind w:left="2835" w:hanging="420"/>
      </w:pPr>
    </w:lvl>
    <w:lvl w:ilvl="7" w:tentative="0">
      <w:start w:val="1"/>
      <w:numFmt w:val="lowerLetter"/>
      <w:lvlRestart w:val="0"/>
      <w:lvlText w:val="%8)"/>
      <w:lvlJc w:val="left"/>
      <w:pPr>
        <w:ind w:left="3255" w:hanging="420"/>
      </w:pPr>
    </w:lvl>
    <w:lvl w:ilvl="8" w:tentative="0">
      <w:start w:val="1"/>
      <w:numFmt w:val="lowerRoman"/>
      <w:lvlRestart w:val="0"/>
      <w:lvlText w:val="%9."/>
      <w:lvlJc w:val="right"/>
      <w:pPr>
        <w:ind w:left="3675"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gutterAtTop/>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21115"/>
    <w:rsid w:val="00C21115"/>
    <w:rsid w:val="00DE6BAC"/>
    <w:rsid w:val="0ACE1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957</Words>
  <Characters>5460</Characters>
  <Lines>45</Lines>
  <Paragraphs>12</Paragraphs>
  <TotalTime>4</TotalTime>
  <ScaleCrop>false</ScaleCrop>
  <LinksUpToDate>false</LinksUpToDate>
  <CharactersWithSpaces>6405</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2019-06-10T08:34:00Z</dcterms:created>
  <dc:creator>王虎</dc:creator>
  <cp:lastModifiedBy>张阳秀</cp:lastModifiedBy>
  <dcterms:modified xsi:type="dcterms:W3CDTF">2019-08-12T08:14:14Z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ies>
</file>